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5235A" w14:textId="3CC75A5D" w:rsidR="00F56ED0" w:rsidRPr="00CD5A36" w:rsidRDefault="00F56ED0" w:rsidP="00F56ED0">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009F2BFD">
        <w:rPr>
          <w:rFonts w:cs="Arial"/>
          <w:sz w:val="24"/>
          <w:szCs w:val="24"/>
        </w:rPr>
        <w:t>10</w:t>
      </w:r>
      <w:r w:rsidR="00F907F8">
        <w:rPr>
          <w:rFonts w:cs="Arial"/>
          <w:sz w:val="24"/>
          <w:szCs w:val="24"/>
        </w:rPr>
        <w:t>1</w:t>
      </w:r>
      <w:r>
        <w:rPr>
          <w:rFonts w:cs="Arial"/>
          <w:sz w:val="24"/>
          <w:szCs w:val="24"/>
        </w:rPr>
        <w:t>-e</w:t>
      </w:r>
      <w:r w:rsidRPr="00CD5A36">
        <w:rPr>
          <w:rFonts w:cs="Arial"/>
          <w:sz w:val="24"/>
          <w:szCs w:val="24"/>
        </w:rPr>
        <w:tab/>
      </w:r>
      <w:r w:rsidR="002D597C" w:rsidRPr="002D597C">
        <w:rPr>
          <w:rFonts w:cs="Arial"/>
          <w:sz w:val="24"/>
          <w:szCs w:val="24"/>
        </w:rPr>
        <w:t>R4-21</w:t>
      </w:r>
      <w:r w:rsidR="00903344">
        <w:rPr>
          <w:rFonts w:cs="Arial"/>
          <w:sz w:val="24"/>
          <w:szCs w:val="24"/>
        </w:rPr>
        <w:t>18620</w:t>
      </w:r>
    </w:p>
    <w:p w14:paraId="4A09F555" w14:textId="65B6D453" w:rsidR="00F56ED0" w:rsidRPr="00CD5A36" w:rsidRDefault="00F56ED0" w:rsidP="00F56ED0">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F907F8">
        <w:rPr>
          <w:rFonts w:eastAsia="SimSun"/>
          <w:sz w:val="24"/>
          <w:szCs w:val="24"/>
          <w:lang w:eastAsia="zh-CN"/>
        </w:rPr>
        <w:t>Nov</w:t>
      </w:r>
      <w:r>
        <w:rPr>
          <w:rFonts w:eastAsia="SimSun"/>
          <w:sz w:val="24"/>
          <w:szCs w:val="24"/>
          <w:lang w:eastAsia="zh-CN"/>
        </w:rPr>
        <w:t>. 1-</w:t>
      </w:r>
      <w:r w:rsidR="00F907F8">
        <w:rPr>
          <w:rFonts w:eastAsia="SimSun"/>
          <w:sz w:val="24"/>
          <w:szCs w:val="24"/>
          <w:lang w:eastAsia="zh-CN"/>
        </w:rPr>
        <w:t>12</w:t>
      </w:r>
      <w:r w:rsidRPr="00CD5A36">
        <w:rPr>
          <w:rFonts w:eastAsia="SimSun"/>
          <w:sz w:val="24"/>
          <w:szCs w:val="24"/>
          <w:lang w:eastAsia="zh-CN"/>
        </w:rPr>
        <w:t>, 2021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47967244"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3971" w:rsidRPr="00643971">
        <w:rPr>
          <w:rFonts w:ascii="Arial" w:hAnsi="Arial" w:cs="Arial"/>
          <w:b/>
          <w:lang w:val="en-US"/>
        </w:rPr>
        <w:t>On band definition for 6GHz NR unlicensed operation</w:t>
      </w:r>
    </w:p>
    <w:p w14:paraId="0AD5CA5A" w14:textId="0A99A684"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643971">
        <w:rPr>
          <w:rFonts w:ascii="Arial" w:hAnsi="Arial" w:cs="Arial"/>
          <w:lang w:val="en-US"/>
        </w:rPr>
        <w:t>7</w:t>
      </w:r>
      <w:r w:rsidR="00012D5C">
        <w:rPr>
          <w:rFonts w:ascii="Arial" w:hAnsi="Arial" w:cs="Arial"/>
          <w:lang w:val="en-US"/>
        </w:rPr>
        <w:t>.</w:t>
      </w:r>
      <w:r w:rsidR="00E17686">
        <w:rPr>
          <w:rFonts w:ascii="Arial" w:hAnsi="Arial" w:cs="Arial"/>
          <w:lang w:val="en-US"/>
        </w:rPr>
        <w:t>2</w:t>
      </w:r>
      <w:r w:rsidR="00012D5C">
        <w:rPr>
          <w:rFonts w:ascii="Arial" w:hAnsi="Arial" w:cs="Arial"/>
          <w:lang w:val="en-US"/>
        </w:rPr>
        <w:t>.</w:t>
      </w:r>
      <w:r w:rsidR="00E17686">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F13FF7">
      <w:pPr>
        <w:pStyle w:val="Heading1"/>
        <w:numPr>
          <w:ilvl w:val="0"/>
          <w:numId w:val="14"/>
        </w:numPr>
        <w:rPr>
          <w:lang w:val="en-US"/>
        </w:rPr>
      </w:pPr>
      <w:r w:rsidRPr="00A51BCB">
        <w:rPr>
          <w:lang w:val="en-US"/>
        </w:rPr>
        <w:t>Introduction</w:t>
      </w:r>
    </w:p>
    <w:p w14:paraId="3D04F5FD" w14:textId="10B028FE" w:rsidR="00391088" w:rsidRPr="00391088" w:rsidRDefault="00391088" w:rsidP="00391088">
      <w:pPr>
        <w:tabs>
          <w:tab w:val="left" w:pos="7935"/>
        </w:tabs>
        <w:rPr>
          <w:rFonts w:eastAsia="Batang"/>
          <w:lang w:val="en-US" w:eastAsia="ko-KR"/>
        </w:rPr>
      </w:pPr>
      <w:r w:rsidRPr="00391088">
        <w:rPr>
          <w:rFonts w:eastAsia="Batang"/>
          <w:lang w:val="en-US" w:eastAsia="ko-KR"/>
        </w:rPr>
        <w:t>During RAN#</w:t>
      </w:r>
      <w:r w:rsidR="00E17686">
        <w:rPr>
          <w:rFonts w:eastAsia="Batang"/>
          <w:lang w:val="en-US" w:eastAsia="ko-KR"/>
        </w:rPr>
        <w:t>92</w:t>
      </w:r>
      <w:r w:rsidRPr="00391088">
        <w:rPr>
          <w:rFonts w:eastAsia="Batang"/>
          <w:lang w:val="en-US" w:eastAsia="ko-KR"/>
        </w:rPr>
        <w:t>-e a WID was approved for 6GHz NR unlicensed operation</w:t>
      </w:r>
      <w:r w:rsidR="00E17686">
        <w:rPr>
          <w:rFonts w:eastAsia="Batang"/>
          <w:lang w:val="en-US" w:eastAsia="ko-KR"/>
        </w:rPr>
        <w:t xml:space="preserve"> in the full frequency</w:t>
      </w:r>
      <w:r w:rsidR="00E17686" w:rsidRPr="00391088">
        <w:rPr>
          <w:rFonts w:eastAsia="Batang"/>
          <w:lang w:val="en-US" w:eastAsia="ko-KR"/>
        </w:rPr>
        <w:t xml:space="preserve"> range 5925 MHz -7125 MHz</w:t>
      </w:r>
      <w:r w:rsidR="00E17686">
        <w:rPr>
          <w:rFonts w:eastAsia="Batang"/>
          <w:lang w:val="en-US" w:eastAsia="ko-KR"/>
        </w:rPr>
        <w:t xml:space="preserve"> [1]</w:t>
      </w:r>
      <w:r w:rsidRPr="00391088">
        <w:rPr>
          <w:rFonts w:eastAsia="Batang"/>
          <w:lang w:val="en-US" w:eastAsia="ko-KR"/>
        </w:rPr>
        <w:t>. NR-Unlicensed operation is standardized in Rel-16 [</w:t>
      </w:r>
      <w:r w:rsidR="00E17686">
        <w:rPr>
          <w:rFonts w:eastAsia="Batang"/>
          <w:lang w:val="en-US" w:eastAsia="ko-KR"/>
        </w:rPr>
        <w:t>2</w:t>
      </w:r>
      <w:r w:rsidRPr="00391088">
        <w:rPr>
          <w:rFonts w:eastAsia="Batang"/>
          <w:lang w:val="en-US" w:eastAsia="ko-KR"/>
        </w:rPr>
        <w:t xml:space="preserve">] with the definition of band n96 covering the </w:t>
      </w:r>
      <w:r w:rsidR="00E17686">
        <w:rPr>
          <w:rFonts w:eastAsia="Batang"/>
          <w:lang w:val="en-US" w:eastAsia="ko-KR"/>
        </w:rPr>
        <w:t>frequency</w:t>
      </w:r>
      <w:r w:rsidRPr="00391088">
        <w:rPr>
          <w:rFonts w:eastAsia="Batang"/>
          <w:lang w:val="en-US" w:eastAsia="ko-KR"/>
        </w:rPr>
        <w:t xml:space="preserve"> range 5925 MHz -7125 MHz which is currently applicable in the USA only subject to FCC Report and Order FCC 20-51. The ECC decision covers the range 5945 MHz to 6425 MHz which is therefor a sub-set of the already defined band n96.       </w:t>
      </w:r>
    </w:p>
    <w:p w14:paraId="458CC6B6" w14:textId="77777777" w:rsidR="0000019C" w:rsidRDefault="0000019C" w:rsidP="0000019C">
      <w:r>
        <w:t>The objectives for the core part from the WID [1] relevant for the UE are given as:</w:t>
      </w:r>
    </w:p>
    <w:p w14:paraId="35A7E502" w14:textId="77777777" w:rsidR="00E17686" w:rsidRPr="00C402C3" w:rsidRDefault="00E17686" w:rsidP="00E17686">
      <w:pPr>
        <w:pStyle w:val="B1"/>
      </w:pPr>
      <w:bookmarkStart w:id="3" w:name="OLE_LINK3"/>
      <w:r w:rsidRPr="00216E4A">
        <w:t>-</w:t>
      </w:r>
      <w:r w:rsidRPr="00216E4A">
        <w:tab/>
        <w:t xml:space="preserve">Analyse regulatory requirements for countries/regions that have adopted license-exempt operation in </w:t>
      </w:r>
      <w:r>
        <w:t xml:space="preserve">the full </w:t>
      </w:r>
      <w:r w:rsidRPr="00216E4A">
        <w:t>5925-7125MHz frequency range:</w:t>
      </w:r>
    </w:p>
    <w:p w14:paraId="050951F3" w14:textId="1562D3D7" w:rsidR="00E17686" w:rsidRDefault="00E17686" w:rsidP="00E17686">
      <w:pPr>
        <w:pStyle w:val="B2"/>
      </w:pPr>
      <w:r>
        <w:t>NOTE 1: The scope of the WI is Region 2 and Region 3 countries, regulatory parameters for which can be found from TR 37.890;</w:t>
      </w:r>
    </w:p>
    <w:p w14:paraId="5199910C" w14:textId="77777777" w:rsidR="00E17686" w:rsidRPr="00C402C3" w:rsidRDefault="00E17686" w:rsidP="00E17686">
      <w:pPr>
        <w:pStyle w:val="B2"/>
      </w:pPr>
      <w:r w:rsidRPr="00216E4A">
        <w:t xml:space="preserve">NOTE 2: Should more countries finalise the regulatory framework and/or a particular country changes the existing regulation for the </w:t>
      </w:r>
      <w:r>
        <w:t xml:space="preserve">full </w:t>
      </w:r>
      <w:r w:rsidRPr="00216E4A">
        <w:t>5925-7125MHz frequency range, it can be considered within the timeline of this WI subject for further RAN discussions.</w:t>
      </w:r>
    </w:p>
    <w:p w14:paraId="0B5E54ED" w14:textId="77777777" w:rsidR="00E17686" w:rsidRDefault="00E17686" w:rsidP="00E17686">
      <w:pPr>
        <w:pStyle w:val="B1"/>
      </w:pPr>
      <w:r>
        <w:t>-</w:t>
      </w:r>
      <w:r>
        <w:tab/>
      </w:r>
      <w:r w:rsidRPr="00C402C3">
        <w:t>Depending on the regulatory requirements, determine whether they can be handled by existing NS values or whether new NS values are needed.</w:t>
      </w:r>
    </w:p>
    <w:p w14:paraId="3CECBA3A" w14:textId="77777777" w:rsidR="00E17686" w:rsidRPr="00C402C3" w:rsidRDefault="00E17686" w:rsidP="00E17686">
      <w:pPr>
        <w:pStyle w:val="B1"/>
      </w:pPr>
      <w:r>
        <w:t>-</w:t>
      </w:r>
      <w:r>
        <w:tab/>
      </w:r>
      <w:r w:rsidRPr="00F332BF">
        <w:t xml:space="preserve">Depending on </w:t>
      </w:r>
      <w:r>
        <w:t xml:space="preserve">whether </w:t>
      </w:r>
      <w:r w:rsidRPr="00F332BF">
        <w:t xml:space="preserve">existing NS values </w:t>
      </w:r>
      <w:r>
        <w:t>cannot be re-used and/</w:t>
      </w:r>
      <w:r w:rsidRPr="00F332BF">
        <w:t>or whether new NS values are not possible</w:t>
      </w:r>
      <w:r>
        <w:t>, determine whether an existing band n96 can be re-used or</w:t>
      </w:r>
      <w:r w:rsidRPr="00F332BF">
        <w:t xml:space="preserve"> introduction </w:t>
      </w:r>
      <w:r>
        <w:t>of</w:t>
      </w:r>
      <w:r w:rsidRPr="00F332BF">
        <w:t xml:space="preserve"> a new band will be needed</w:t>
      </w:r>
      <w:r>
        <w:t>.</w:t>
      </w:r>
      <w:r w:rsidRPr="00C402C3">
        <w:t xml:space="preserve"> </w:t>
      </w:r>
    </w:p>
    <w:bookmarkEnd w:id="3"/>
    <w:p w14:paraId="60B10A66" w14:textId="77777777" w:rsidR="00E17686" w:rsidRPr="00C402C3" w:rsidRDefault="00E17686" w:rsidP="00E17686">
      <w:pPr>
        <w:pStyle w:val="B1"/>
      </w:pPr>
      <w:r>
        <w:t>-</w:t>
      </w:r>
      <w:r>
        <w:tab/>
      </w:r>
      <w:r w:rsidRPr="00C402C3">
        <w:t>Define or update (if needed) system parameters such as channel bandwidths and channel arrangements</w:t>
      </w:r>
      <w:r>
        <w:t>.</w:t>
      </w:r>
    </w:p>
    <w:p w14:paraId="02E8E844" w14:textId="77777777" w:rsidR="00E17686" w:rsidRPr="00C402C3" w:rsidRDefault="00E17686" w:rsidP="00E17686">
      <w:pPr>
        <w:pStyle w:val="B1"/>
      </w:pPr>
      <w:r>
        <w:t>-</w:t>
      </w:r>
      <w:r>
        <w:tab/>
      </w:r>
      <w:r w:rsidRPr="00C402C3">
        <w:t>Define or update (if needed) transmitter and receiver characteristics requirements for the UE</w:t>
      </w:r>
      <w:r>
        <w:t>.</w:t>
      </w:r>
    </w:p>
    <w:p w14:paraId="3C2319D2" w14:textId="77777777" w:rsidR="00E17686" w:rsidRPr="00C402C3" w:rsidRDefault="00E17686" w:rsidP="00E17686">
      <w:pPr>
        <w:pStyle w:val="B1"/>
      </w:pPr>
      <w:r>
        <w:t>-</w:t>
      </w:r>
      <w:r>
        <w:tab/>
      </w:r>
      <w:r w:rsidRPr="00C402C3">
        <w:t>Define or update (if needed) transmitter and receiver characteristics requirements for the BS</w:t>
      </w:r>
      <w:r>
        <w:t>.</w:t>
      </w:r>
    </w:p>
    <w:p w14:paraId="487F6950" w14:textId="4859A687" w:rsidR="0084582F" w:rsidRDefault="00904C26" w:rsidP="00F13FF7">
      <w:pPr>
        <w:pStyle w:val="Heading1"/>
        <w:numPr>
          <w:ilvl w:val="0"/>
          <w:numId w:val="14"/>
        </w:numPr>
      </w:pPr>
      <w:r>
        <w:t>Discussion</w:t>
      </w:r>
    </w:p>
    <w:p w14:paraId="451391BB" w14:textId="5DB1FF48" w:rsidR="00F312B7" w:rsidRDefault="0000019C" w:rsidP="00F312B7">
      <w:pPr>
        <w:pStyle w:val="Heading4"/>
      </w:pPr>
      <w:r>
        <w:t>Band Plan</w:t>
      </w:r>
    </w:p>
    <w:p w14:paraId="367056B2" w14:textId="5C77697B" w:rsidR="008F6143" w:rsidRDefault="00E17686" w:rsidP="00170B34">
      <w:pPr>
        <w:rPr>
          <w:rFonts w:eastAsia="Batang"/>
          <w:lang w:eastAsia="ko-KR"/>
        </w:rPr>
      </w:pPr>
      <w:r>
        <w:rPr>
          <w:rFonts w:eastAsia="Batang"/>
          <w:lang w:eastAsia="ko-KR"/>
        </w:rPr>
        <w:t xml:space="preserve">RAN4 have already defined an unlicensed band covering the full </w:t>
      </w:r>
      <w:r>
        <w:rPr>
          <w:rFonts w:eastAsia="Batang"/>
          <w:lang w:val="en-US" w:eastAsia="ko-KR"/>
        </w:rPr>
        <w:t>frequency</w:t>
      </w:r>
      <w:r w:rsidRPr="00391088">
        <w:rPr>
          <w:rFonts w:eastAsia="Batang"/>
          <w:lang w:val="en-US" w:eastAsia="ko-KR"/>
        </w:rPr>
        <w:t xml:space="preserve"> range 5925 MHz -7125 MHz </w:t>
      </w:r>
      <w:r>
        <w:rPr>
          <w:rFonts w:eastAsia="Batang"/>
          <w:lang w:val="en-US" w:eastAsia="ko-KR"/>
        </w:rPr>
        <w:t xml:space="preserve">being band n96. </w:t>
      </w:r>
      <w:r>
        <w:rPr>
          <w:rFonts w:eastAsia="Batang"/>
          <w:lang w:eastAsia="ko-KR"/>
        </w:rPr>
        <w:t>T</w:t>
      </w:r>
      <w:r w:rsidRPr="00E17686">
        <w:rPr>
          <w:rFonts w:eastAsia="Batang"/>
          <w:lang w:eastAsia="ko-KR"/>
        </w:rPr>
        <w:t>h</w:t>
      </w:r>
      <w:r>
        <w:rPr>
          <w:rFonts w:eastAsia="Batang"/>
          <w:lang w:eastAsia="ko-KR"/>
        </w:rPr>
        <w:t>e</w:t>
      </w:r>
      <w:r w:rsidRPr="00E17686">
        <w:rPr>
          <w:rFonts w:eastAsia="Batang"/>
          <w:lang w:eastAsia="ko-KR"/>
        </w:rPr>
        <w:t xml:space="preserve"> design used for band n96 follows the approach, also adopted earlier for band n46, which is aligned to the European Harmonised Standard for access to radio spectrum in the 6 GHz range [</w:t>
      </w:r>
      <w:r>
        <w:rPr>
          <w:rFonts w:eastAsia="Batang"/>
          <w:lang w:eastAsia="ko-KR"/>
        </w:rPr>
        <w:t>3</w:t>
      </w:r>
      <w:r w:rsidRPr="00E17686">
        <w:rPr>
          <w:rFonts w:eastAsia="Batang"/>
          <w:lang w:eastAsia="ko-KR"/>
        </w:rPr>
        <w:t>]. This implicitly means co-existence aspects out of the band as well as within, via e.g. WiFi channel alignment, are considered.</w:t>
      </w:r>
      <w:r>
        <w:rPr>
          <w:rFonts w:eastAsia="Batang"/>
          <w:lang w:eastAsia="ko-KR"/>
        </w:rPr>
        <w:t xml:space="preserve"> Band n96 is however restricted for use </w:t>
      </w:r>
      <w:r w:rsidRPr="00391088">
        <w:rPr>
          <w:rFonts w:eastAsia="Batang"/>
          <w:lang w:val="en-US" w:eastAsia="ko-KR"/>
        </w:rPr>
        <w:t>in the USA only subject to FCC Report and Order FCC 20-5</w:t>
      </w:r>
      <w:r>
        <w:rPr>
          <w:rFonts w:eastAsia="Batang"/>
          <w:lang w:val="en-US" w:eastAsia="ko-KR"/>
        </w:rPr>
        <w:t>1.</w:t>
      </w:r>
      <w:r w:rsidRPr="00E17686">
        <w:rPr>
          <w:rFonts w:eastAsia="Batang"/>
          <w:lang w:eastAsia="ko-KR"/>
        </w:rPr>
        <w:t xml:space="preserve">    </w:t>
      </w:r>
    </w:p>
    <w:p w14:paraId="349F379E" w14:textId="223CD4E6" w:rsidR="00E17686" w:rsidRDefault="00E17686" w:rsidP="00E17686">
      <w:r>
        <w:t xml:space="preserve">Regarding the limitation of n96, for US operation only, it can be noted that e.g. South Korea [4] and Brazil [5] have adopted the same frequency range (i.e.  </w:t>
      </w:r>
      <w:r w:rsidRPr="002860C1">
        <w:t>5925</w:t>
      </w:r>
      <w:r>
        <w:t xml:space="preserve"> </w:t>
      </w:r>
      <w:r w:rsidRPr="002860C1">
        <w:t>–</w:t>
      </w:r>
      <w:r>
        <w:t xml:space="preserve"> </w:t>
      </w:r>
      <w:r w:rsidRPr="002860C1">
        <w:t>7125MHz</w:t>
      </w:r>
      <w:r>
        <w:t xml:space="preserve">). This as wells as the fact that other countries are considering the same would imply that the restriction of n96 for US operation only should be revisited. </w:t>
      </w:r>
    </w:p>
    <w:p w14:paraId="5B2582D6" w14:textId="12E5D606" w:rsidR="00E17686" w:rsidRDefault="00E17686" w:rsidP="00E17686">
      <w:pPr>
        <w:rPr>
          <w:rFonts w:eastAsia="Batang"/>
          <w:b/>
          <w:bCs/>
          <w:lang w:eastAsia="ko-KR"/>
        </w:rPr>
      </w:pPr>
      <w:r w:rsidRPr="00711EAF">
        <w:rPr>
          <w:rFonts w:eastAsia="Batang"/>
          <w:b/>
          <w:bCs/>
          <w:lang w:eastAsia="ko-KR"/>
        </w:rPr>
        <w:t xml:space="preserve">Proposal </w:t>
      </w:r>
      <w:r>
        <w:rPr>
          <w:rFonts w:eastAsia="Batang"/>
          <w:b/>
          <w:bCs/>
          <w:lang w:eastAsia="ko-KR"/>
        </w:rPr>
        <w:t>1</w:t>
      </w:r>
      <w:r w:rsidRPr="00711EAF">
        <w:rPr>
          <w:rFonts w:eastAsia="Batang"/>
          <w:b/>
          <w:bCs/>
          <w:lang w:eastAsia="ko-KR"/>
        </w:rPr>
        <w:t>:</w:t>
      </w:r>
      <w:r>
        <w:rPr>
          <w:rFonts w:eastAsia="Batang"/>
          <w:b/>
          <w:bCs/>
          <w:lang w:eastAsia="ko-KR"/>
        </w:rPr>
        <w:tab/>
        <w:t>The restriction of n96, for US operation only, should be discussed by RAN4.</w:t>
      </w:r>
    </w:p>
    <w:p w14:paraId="61C13A2C" w14:textId="77777777" w:rsidR="00E17686" w:rsidRDefault="00E17686" w:rsidP="00170B34">
      <w:pPr>
        <w:rPr>
          <w:rFonts w:eastAsia="Batang"/>
          <w:lang w:eastAsia="ko-KR"/>
        </w:rPr>
      </w:pPr>
      <w:r>
        <w:rPr>
          <w:rFonts w:eastAsia="Batang"/>
          <w:lang w:eastAsia="ko-KR"/>
        </w:rPr>
        <w:t>In fact, some discussion on this note were done at RAN4#98bis as captured in [6]:</w:t>
      </w:r>
    </w:p>
    <w:p w14:paraId="465C16CB" w14:textId="4726E1B5" w:rsidR="00E17686" w:rsidRDefault="00E17686" w:rsidP="00170B34">
      <w:pPr>
        <w:rPr>
          <w:rFonts w:eastAsia="Batang"/>
          <w:lang w:eastAsia="ko-KR"/>
        </w:rPr>
      </w:pPr>
      <w:r>
        <w:rPr>
          <w:noProof/>
          <w:sz w:val="16"/>
        </w:rPr>
        <w:lastRenderedPageBreak/>
        <mc:AlternateContent>
          <mc:Choice Requires="wps">
            <w:drawing>
              <wp:inline distT="0" distB="0" distL="0" distR="0" wp14:anchorId="39ADCA99" wp14:editId="4DC1C654">
                <wp:extent cx="6115685" cy="1498600"/>
                <wp:effectExtent l="0" t="0" r="1841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98600"/>
                        </a:xfrm>
                        <a:prstGeom prst="rect">
                          <a:avLst/>
                        </a:prstGeom>
                        <a:solidFill>
                          <a:srgbClr val="FFFFFF"/>
                        </a:solidFill>
                        <a:ln w="9525">
                          <a:solidFill>
                            <a:srgbClr val="000000"/>
                          </a:solidFill>
                          <a:miter lim="800000"/>
                          <a:headEnd/>
                          <a:tailEnd/>
                        </a:ln>
                      </wps:spPr>
                      <wps:txbx>
                        <w:txbxContent>
                          <w:p w14:paraId="4452574B" w14:textId="77777777" w:rsidR="00E17686" w:rsidRPr="003C3505" w:rsidRDefault="00E17686" w:rsidP="00E17686">
                            <w:pPr>
                              <w:tabs>
                                <w:tab w:val="num" w:pos="720"/>
                              </w:tabs>
                              <w:spacing w:after="0"/>
                              <w:rPr>
                                <w:b/>
                                <w:bCs/>
                                <w:u w:val="single"/>
                              </w:rPr>
                            </w:pPr>
                            <w:r w:rsidRPr="00C06CEF">
                              <w:rPr>
                                <w:b/>
                                <w:bCs/>
                                <w:u w:val="single"/>
                              </w:rPr>
                              <w:t>General - Note for n96</w:t>
                            </w:r>
                            <w:r w:rsidRPr="003C3505">
                              <w:rPr>
                                <w:b/>
                                <w:bCs/>
                                <w:u w:val="single"/>
                              </w:rPr>
                              <w:t>:</w:t>
                            </w:r>
                          </w:p>
                          <w:p w14:paraId="25EBBC6D" w14:textId="77777777" w:rsidR="00E17686" w:rsidRPr="00CC34E9" w:rsidRDefault="00E17686" w:rsidP="00E17686">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5FA875D1" w14:textId="77777777" w:rsidR="00E17686" w:rsidRPr="00CC34E9" w:rsidRDefault="00E17686" w:rsidP="00E17686">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5CBCB30F" w14:textId="77777777" w:rsidR="00E17686" w:rsidRPr="00CC34E9" w:rsidRDefault="00E17686" w:rsidP="00E17686">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4E2E2203" w14:textId="77777777" w:rsidR="00E17686" w:rsidRPr="00CC34E9" w:rsidRDefault="00E17686" w:rsidP="00E17686">
                            <w:pPr>
                              <w:numPr>
                                <w:ilvl w:val="1"/>
                                <w:numId w:val="21"/>
                              </w:numPr>
                              <w:spacing w:after="0"/>
                              <w:rPr>
                                <w:lang w:eastAsia="x-none"/>
                              </w:rPr>
                            </w:pPr>
                            <w:r w:rsidRPr="00CC34E9">
                              <w:rPr>
                                <w:lang w:eastAsia="x-none"/>
                              </w:rPr>
                              <w:t>Option 2: Modify the note to generic text:</w:t>
                            </w:r>
                          </w:p>
                          <w:p w14:paraId="5ADBA594" w14:textId="77777777" w:rsidR="00E17686" w:rsidRPr="00CC34E9" w:rsidRDefault="00E17686" w:rsidP="00E17686">
                            <w:pPr>
                              <w:numPr>
                                <w:ilvl w:val="2"/>
                                <w:numId w:val="21"/>
                              </w:numPr>
                              <w:spacing w:after="0"/>
                              <w:rPr>
                                <w:lang w:eastAsia="x-none"/>
                              </w:rPr>
                            </w:pPr>
                            <w:bookmarkStart w:id="4" w:name="_Hlk85638862"/>
                            <w:bookmarkStart w:id="5" w:name="_Hlk85638863"/>
                            <w:r w:rsidRPr="00CC34E9">
                              <w:rPr>
                                <w:i/>
                                <w:iCs/>
                                <w:lang w:eastAsia="x-none"/>
                              </w:rPr>
                              <w:t>This band is only applicable subject to regional and/or country specific restrictions.</w:t>
                            </w:r>
                          </w:p>
                          <w:bookmarkEnd w:id="4"/>
                          <w:bookmarkEnd w:id="5"/>
                          <w:p w14:paraId="376C0C76" w14:textId="77777777" w:rsidR="00E17686" w:rsidRPr="007B125D" w:rsidRDefault="00E17686" w:rsidP="00E17686">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39ADCA99" id="_x0000_t202" coordsize="21600,21600" o:spt="202" path="m,l,21600r21600,l21600,xe">
                <v:stroke joinstyle="miter"/>
                <v:path gradientshapeok="t" o:connecttype="rect"/>
              </v:shapetype>
              <v:shape id="Text Box 5" o:spid="_x0000_s1026" type="#_x0000_t202" style="width:481.55pt;height:1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">
                <v:textbox>
                  <w:txbxContent>
                    <w:p w14:paraId="4452574B" w14:textId="77777777" w:rsidR="00E17686" w:rsidRPr="003C3505" w:rsidRDefault="00E17686" w:rsidP="00E17686">
                      <w:pPr>
                        <w:tabs>
                          <w:tab w:val="num" w:pos="720"/>
                        </w:tabs>
                        <w:spacing w:after="0"/>
                        <w:rPr>
                          <w:b/>
                          <w:bCs/>
                          <w:u w:val="single"/>
                        </w:rPr>
                      </w:pPr>
                      <w:r w:rsidRPr="00C06CEF">
                        <w:rPr>
                          <w:b/>
                          <w:bCs/>
                          <w:u w:val="single"/>
                        </w:rPr>
                        <w:t>General - Note for n96</w:t>
                      </w:r>
                      <w:r w:rsidRPr="003C3505">
                        <w:rPr>
                          <w:b/>
                          <w:bCs/>
                          <w:u w:val="single"/>
                        </w:rPr>
                        <w:t>:</w:t>
                      </w:r>
                    </w:p>
                    <w:p w14:paraId="25EBBC6D" w14:textId="77777777" w:rsidR="00E17686" w:rsidRPr="00CC34E9" w:rsidRDefault="00E17686" w:rsidP="00E17686">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5FA875D1" w14:textId="77777777" w:rsidR="00E17686" w:rsidRPr="00CC34E9" w:rsidRDefault="00E17686" w:rsidP="00E17686">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5CBCB30F" w14:textId="77777777" w:rsidR="00E17686" w:rsidRPr="00CC34E9" w:rsidRDefault="00E17686" w:rsidP="00E17686">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4E2E2203" w14:textId="77777777" w:rsidR="00E17686" w:rsidRPr="00CC34E9" w:rsidRDefault="00E17686" w:rsidP="00E17686">
                      <w:pPr>
                        <w:numPr>
                          <w:ilvl w:val="1"/>
                          <w:numId w:val="21"/>
                        </w:numPr>
                        <w:spacing w:after="0"/>
                        <w:rPr>
                          <w:lang w:eastAsia="x-none"/>
                        </w:rPr>
                      </w:pPr>
                      <w:r w:rsidRPr="00CC34E9">
                        <w:rPr>
                          <w:lang w:eastAsia="x-none"/>
                        </w:rPr>
                        <w:t>Option 2: Modify the note to generic text:</w:t>
                      </w:r>
                    </w:p>
                    <w:p w14:paraId="5ADBA594" w14:textId="77777777" w:rsidR="00E17686" w:rsidRPr="00CC34E9" w:rsidRDefault="00E17686" w:rsidP="00E17686">
                      <w:pPr>
                        <w:numPr>
                          <w:ilvl w:val="2"/>
                          <w:numId w:val="21"/>
                        </w:numPr>
                        <w:spacing w:after="0"/>
                        <w:rPr>
                          <w:lang w:eastAsia="x-none"/>
                        </w:rPr>
                      </w:pPr>
                      <w:bookmarkStart w:id="6" w:name="_Hlk85638862"/>
                      <w:bookmarkStart w:id="7" w:name="_Hlk85638863"/>
                      <w:r w:rsidRPr="00CC34E9">
                        <w:rPr>
                          <w:i/>
                          <w:iCs/>
                          <w:lang w:eastAsia="x-none"/>
                        </w:rPr>
                        <w:t>This band is only applicable subject to regional and/or country specific restrictions.</w:t>
                      </w:r>
                    </w:p>
                    <w:bookmarkEnd w:id="6"/>
                    <w:bookmarkEnd w:id="7"/>
                    <w:p w14:paraId="376C0C76" w14:textId="77777777" w:rsidR="00E17686" w:rsidRPr="007B125D" w:rsidRDefault="00E17686" w:rsidP="00E17686">
                      <w:pPr>
                        <w:spacing w:after="0"/>
                        <w:rPr>
                          <w:lang w:val="en-CA" w:eastAsia="x-none"/>
                        </w:rPr>
                      </w:pPr>
                    </w:p>
                  </w:txbxContent>
                </v:textbox>
                <w10:anchorlock/>
              </v:shape>
            </w:pict>
          </mc:Fallback>
        </mc:AlternateContent>
      </w:r>
      <w:r>
        <w:rPr>
          <w:rFonts w:eastAsia="Batang"/>
          <w:lang w:eastAsia="ko-KR"/>
        </w:rPr>
        <w:t xml:space="preserve"> </w:t>
      </w:r>
    </w:p>
    <w:p w14:paraId="5E74A98A" w14:textId="66FCCD3E" w:rsidR="00E17686" w:rsidRDefault="00E17686" w:rsidP="00170B34">
      <w:pPr>
        <w:rPr>
          <w:rFonts w:eastAsia="Batang"/>
          <w:lang w:eastAsia="ko-KR"/>
        </w:rPr>
      </w:pPr>
      <w:r>
        <w:rPr>
          <w:rFonts w:eastAsia="Batang"/>
          <w:lang w:eastAsia="ko-KR"/>
        </w:rPr>
        <w:t xml:space="preserve">Given the discussion related to the European band </w:t>
      </w:r>
      <w:r w:rsidRPr="00E17686">
        <w:rPr>
          <w:rFonts w:eastAsia="Batang"/>
          <w:lang w:eastAsia="ko-KR"/>
        </w:rPr>
        <w:t>subject to CEPT ECC Decision (20)01</w:t>
      </w:r>
      <w:r>
        <w:rPr>
          <w:rFonts w:eastAsia="Batang"/>
          <w:lang w:eastAsia="ko-KR"/>
        </w:rPr>
        <w:t xml:space="preserve"> it seems only option 2 is still a valid proposal. This together with the latest regulatory updates captured in </w:t>
      </w:r>
      <w:r w:rsidRPr="00E17686">
        <w:rPr>
          <w:rFonts w:eastAsia="Batang"/>
          <w:lang w:eastAsia="ko-KR"/>
        </w:rPr>
        <w:t>TR 37.890</w:t>
      </w:r>
      <w:r>
        <w:rPr>
          <w:rFonts w:eastAsia="Batang"/>
          <w:lang w:eastAsia="ko-KR"/>
        </w:rPr>
        <w:t xml:space="preserve"> the </w:t>
      </w:r>
      <w:r w:rsidRPr="00E17686">
        <w:rPr>
          <w:rFonts w:eastAsia="Batang"/>
          <w:lang w:eastAsia="ko-KR"/>
        </w:rPr>
        <w:t>generic text</w:t>
      </w:r>
      <w:r>
        <w:rPr>
          <w:rFonts w:eastAsia="Batang"/>
          <w:lang w:eastAsia="ko-KR"/>
        </w:rPr>
        <w:t xml:space="preserve"> seems to be attractive for future use.</w:t>
      </w:r>
    </w:p>
    <w:p w14:paraId="503FE557" w14:textId="046EC092" w:rsidR="00E17686" w:rsidRDefault="00E17686" w:rsidP="00E17686">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w:t>
      </w:r>
      <w:r>
        <w:rPr>
          <w:rFonts w:eastAsia="Batang"/>
          <w:b/>
          <w:bCs/>
          <w:lang w:eastAsia="ko-KR"/>
        </w:rPr>
        <w:tab/>
      </w:r>
      <w:r w:rsidRPr="00E17686">
        <w:rPr>
          <w:rFonts w:eastAsia="Batang"/>
          <w:b/>
          <w:bCs/>
          <w:lang w:eastAsia="ko-KR"/>
        </w:rPr>
        <w:t xml:space="preserve">Modify </w:t>
      </w:r>
      <w:r w:rsidR="006364E9">
        <w:rPr>
          <w:rFonts w:eastAsia="Batang"/>
          <w:b/>
          <w:bCs/>
          <w:lang w:eastAsia="ko-KR"/>
        </w:rPr>
        <w:t>N</w:t>
      </w:r>
      <w:r w:rsidRPr="00E17686">
        <w:rPr>
          <w:rFonts w:eastAsia="Batang"/>
          <w:b/>
          <w:bCs/>
          <w:lang w:eastAsia="ko-KR"/>
        </w:rPr>
        <w:t>ote 14 in 38.101-1 to “</w:t>
      </w:r>
      <w:r w:rsidRPr="00E17686">
        <w:rPr>
          <w:rFonts w:eastAsia="Batang"/>
          <w:b/>
          <w:bCs/>
          <w:i/>
          <w:iCs/>
          <w:lang w:eastAsia="ko-KR"/>
        </w:rPr>
        <w:t>This band is only applicable subject to regional and/or country specific restrictions</w:t>
      </w:r>
      <w:r w:rsidRPr="00E17686">
        <w:rPr>
          <w:rFonts w:eastAsia="Batang"/>
          <w:b/>
          <w:bCs/>
          <w:lang w:eastAsia="ko-KR"/>
        </w:rPr>
        <w:t>”</w:t>
      </w:r>
      <w:r w:rsidRPr="00711EAF">
        <w:rPr>
          <w:rFonts w:eastAsia="Batang"/>
          <w:b/>
          <w:bCs/>
          <w:lang w:eastAsia="ko-KR"/>
        </w:rPr>
        <w:t>.</w:t>
      </w:r>
    </w:p>
    <w:p w14:paraId="4A59E904" w14:textId="220B5F32" w:rsidR="003F2757" w:rsidRDefault="003F2757" w:rsidP="00170B34">
      <w:pPr>
        <w:rPr>
          <w:rFonts w:eastAsia="Batang"/>
          <w:lang w:eastAsia="ko-KR"/>
        </w:rPr>
      </w:pPr>
      <w:r w:rsidRPr="003F2757">
        <w:rPr>
          <w:rFonts w:eastAsia="Batang"/>
          <w:lang w:eastAsia="ko-KR"/>
        </w:rPr>
        <w:t>It should</w:t>
      </w:r>
      <w:r>
        <w:rPr>
          <w:rFonts w:eastAsia="Batang"/>
          <w:lang w:eastAsia="ko-KR"/>
        </w:rPr>
        <w:t xml:space="preserve"> be emphasised that even by </w:t>
      </w:r>
      <w:r w:rsidR="006F5EE8">
        <w:rPr>
          <w:rFonts w:eastAsia="Batang"/>
          <w:lang w:eastAsia="ko-KR"/>
        </w:rPr>
        <w:t>reusing n96</w:t>
      </w:r>
      <w:r w:rsidR="00BA0934">
        <w:rPr>
          <w:rFonts w:eastAsia="Batang"/>
          <w:lang w:eastAsia="ko-KR"/>
        </w:rPr>
        <w:t xml:space="preserve"> in the 3GPP</w:t>
      </w:r>
      <w:r w:rsidRPr="003F2757">
        <w:rPr>
          <w:rFonts w:eastAsia="Batang"/>
          <w:lang w:eastAsia="ko-KR"/>
        </w:rPr>
        <w:t xml:space="preserve"> </w:t>
      </w:r>
      <w:r w:rsidR="00BA0934">
        <w:rPr>
          <w:rFonts w:eastAsia="Batang"/>
          <w:lang w:eastAsia="ko-KR"/>
        </w:rPr>
        <w:t xml:space="preserve">specification </w:t>
      </w:r>
      <w:r w:rsidR="00BB7658">
        <w:rPr>
          <w:rFonts w:eastAsia="Batang"/>
          <w:lang w:eastAsia="ko-KR"/>
        </w:rPr>
        <w:t xml:space="preserve">for unlicensed operation in </w:t>
      </w:r>
      <w:r w:rsidR="00573C38">
        <w:rPr>
          <w:rFonts w:eastAsia="Batang"/>
          <w:lang w:eastAsia="ko-KR"/>
        </w:rPr>
        <w:t xml:space="preserve">other regions/countries the specific regulatory requirements are </w:t>
      </w:r>
      <w:r w:rsidR="00BA0934">
        <w:rPr>
          <w:rFonts w:eastAsia="Batang"/>
          <w:lang w:eastAsia="ko-KR"/>
        </w:rPr>
        <w:t xml:space="preserve">still enforced by </w:t>
      </w:r>
      <w:r w:rsidR="005E3FAF">
        <w:rPr>
          <w:rFonts w:eastAsia="Batang"/>
          <w:lang w:eastAsia="ko-KR"/>
        </w:rPr>
        <w:t>NS signalling for the UE and regulatory compliance requirements for the BS</w:t>
      </w:r>
      <w:r w:rsidR="00D40E1E">
        <w:rPr>
          <w:rFonts w:eastAsia="Batang"/>
          <w:lang w:eastAsia="ko-KR"/>
        </w:rPr>
        <w:t xml:space="preserve">.  </w:t>
      </w:r>
      <w:r w:rsidR="005E3FAF">
        <w:rPr>
          <w:rFonts w:eastAsia="Batang"/>
          <w:lang w:eastAsia="ko-KR"/>
        </w:rPr>
        <w:t xml:space="preserve"> </w:t>
      </w:r>
    </w:p>
    <w:p w14:paraId="255DB319" w14:textId="1EC52795" w:rsidR="00E17686" w:rsidRDefault="00E17686" w:rsidP="00E17686">
      <w:r>
        <w:t>Further it can be noted that band n96 starts at 5925 MHz goes to 7125 MHz. Even though the starting frequency is 5925 MHz the channel and synchronization raster does not start before 5945 MHz meaning they are aligned to the European band and the current WiFi channels deployed in the same frequency range meaning co-exsistance have been considered.</w:t>
      </w:r>
    </w:p>
    <w:p w14:paraId="16AC8327" w14:textId="58C9D984" w:rsidR="00E17686" w:rsidRDefault="00E17686" w:rsidP="00E17686">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channel raster’s for n96 are already aligned with other technology in the </w:t>
      </w:r>
      <w:r w:rsidRPr="00E17686">
        <w:rPr>
          <w:rFonts w:eastAsia="Batang"/>
          <w:b/>
          <w:bCs/>
          <w:lang w:eastAsia="ko-KR"/>
        </w:rPr>
        <w:t>frequency range 5925 MHz -7125 MHz</w:t>
      </w:r>
      <w:r w:rsidRPr="00711EAF">
        <w:rPr>
          <w:rFonts w:eastAsia="Batang"/>
          <w:b/>
          <w:bCs/>
          <w:lang w:eastAsia="ko-KR"/>
        </w:rPr>
        <w:t xml:space="preserve">. </w:t>
      </w:r>
    </w:p>
    <w:p w14:paraId="4F300BCC" w14:textId="77777777" w:rsidR="000F63E2" w:rsidRDefault="000F63E2" w:rsidP="00F13FF7">
      <w:pPr>
        <w:pStyle w:val="Heading1"/>
        <w:numPr>
          <w:ilvl w:val="0"/>
          <w:numId w:val="14"/>
        </w:numPr>
        <w:rPr>
          <w:lang w:val="en-US"/>
        </w:rPr>
      </w:pPr>
      <w:r>
        <w:rPr>
          <w:lang w:val="en-US"/>
        </w:rPr>
        <w:t>Conclusion</w:t>
      </w:r>
    </w:p>
    <w:p w14:paraId="014171D9" w14:textId="60DA71E8"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w:t>
      </w:r>
      <w:r>
        <w:t>. We</w:t>
      </w:r>
      <w:r w:rsidRPr="00F50CA4">
        <w:t xml:space="preserve"> ha</w:t>
      </w:r>
      <w:r>
        <w:t xml:space="preserve">ve made following </w:t>
      </w:r>
      <w:r w:rsidR="00380CBE">
        <w:t xml:space="preserve">observations and </w:t>
      </w:r>
      <w:r>
        <w:t>proposals:</w:t>
      </w:r>
    </w:p>
    <w:p w14:paraId="478BA1CD" w14:textId="351C9BA7" w:rsidR="00903344" w:rsidRDefault="00903344" w:rsidP="00903344">
      <w:pPr>
        <w:rPr>
          <w:rFonts w:eastAsia="Batang"/>
          <w:b/>
          <w:bCs/>
          <w:lang w:eastAsia="ko-KR"/>
        </w:rPr>
      </w:pPr>
      <w:r w:rsidRPr="00711EAF">
        <w:rPr>
          <w:rFonts w:eastAsia="Batang"/>
          <w:b/>
          <w:bCs/>
          <w:lang w:eastAsia="ko-KR"/>
        </w:rPr>
        <w:t xml:space="preserve">Proposal </w:t>
      </w:r>
      <w:r>
        <w:rPr>
          <w:rFonts w:eastAsia="Batang"/>
          <w:b/>
          <w:bCs/>
          <w:lang w:eastAsia="ko-KR"/>
        </w:rPr>
        <w:t>1</w:t>
      </w:r>
      <w:r w:rsidRPr="00711EAF">
        <w:rPr>
          <w:rFonts w:eastAsia="Batang"/>
          <w:b/>
          <w:bCs/>
          <w:lang w:eastAsia="ko-KR"/>
        </w:rPr>
        <w:t>:</w:t>
      </w:r>
      <w:r>
        <w:rPr>
          <w:rFonts w:eastAsia="Batang"/>
          <w:b/>
          <w:bCs/>
          <w:lang w:eastAsia="ko-KR"/>
        </w:rPr>
        <w:tab/>
        <w:t>The restriction of n96, for US operation only, should be discussed by RAN4.</w:t>
      </w:r>
    </w:p>
    <w:p w14:paraId="0B63DE4B" w14:textId="77777777" w:rsidR="00903344" w:rsidRDefault="00903344" w:rsidP="00903344">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w:t>
      </w:r>
      <w:r>
        <w:rPr>
          <w:rFonts w:eastAsia="Batang"/>
          <w:b/>
          <w:bCs/>
          <w:lang w:eastAsia="ko-KR"/>
        </w:rPr>
        <w:tab/>
      </w:r>
      <w:r w:rsidRPr="00E17686">
        <w:rPr>
          <w:rFonts w:eastAsia="Batang"/>
          <w:b/>
          <w:bCs/>
          <w:lang w:eastAsia="ko-KR"/>
        </w:rPr>
        <w:t xml:space="preserve">Modify </w:t>
      </w:r>
      <w:r>
        <w:rPr>
          <w:rFonts w:eastAsia="Batang"/>
          <w:b/>
          <w:bCs/>
          <w:lang w:eastAsia="ko-KR"/>
        </w:rPr>
        <w:t>N</w:t>
      </w:r>
      <w:r w:rsidRPr="00E17686">
        <w:rPr>
          <w:rFonts w:eastAsia="Batang"/>
          <w:b/>
          <w:bCs/>
          <w:lang w:eastAsia="ko-KR"/>
        </w:rPr>
        <w:t>ote 14 in 38.101-1 to “</w:t>
      </w:r>
      <w:r w:rsidRPr="00E17686">
        <w:rPr>
          <w:rFonts w:eastAsia="Batang"/>
          <w:b/>
          <w:bCs/>
          <w:i/>
          <w:iCs/>
          <w:lang w:eastAsia="ko-KR"/>
        </w:rPr>
        <w:t>This band is only applicable subject to regional and/or country specific restrictions</w:t>
      </w:r>
      <w:r w:rsidRPr="00E17686">
        <w:rPr>
          <w:rFonts w:eastAsia="Batang"/>
          <w:b/>
          <w:bCs/>
          <w:lang w:eastAsia="ko-KR"/>
        </w:rPr>
        <w:t>”</w:t>
      </w:r>
      <w:r w:rsidRPr="00711EAF">
        <w:rPr>
          <w:rFonts w:eastAsia="Batang"/>
          <w:b/>
          <w:bCs/>
          <w:lang w:eastAsia="ko-KR"/>
        </w:rPr>
        <w:t>.</w:t>
      </w:r>
    </w:p>
    <w:p w14:paraId="5020197D" w14:textId="77777777" w:rsidR="00903344" w:rsidRDefault="00903344" w:rsidP="00903344">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channel raster’s for n96 are already aligned with other technology in the </w:t>
      </w:r>
      <w:r w:rsidRPr="00E17686">
        <w:rPr>
          <w:rFonts w:eastAsia="Batang"/>
          <w:b/>
          <w:bCs/>
          <w:lang w:eastAsia="ko-KR"/>
        </w:rPr>
        <w:t>frequency range 5925 MHz -7125 MHz</w:t>
      </w:r>
      <w:r w:rsidRPr="00711EAF">
        <w:rPr>
          <w:rFonts w:eastAsia="Batang"/>
          <w:b/>
          <w:bCs/>
          <w:lang w:eastAsia="ko-KR"/>
        </w:rPr>
        <w:t xml:space="preserve">. </w:t>
      </w:r>
    </w:p>
    <w:p w14:paraId="3FD302EE" w14:textId="77777777" w:rsidR="00904C26" w:rsidRDefault="00904C26" w:rsidP="00904C26">
      <w:pPr>
        <w:pStyle w:val="Heading1"/>
        <w:ind w:left="0" w:firstLine="0"/>
        <w:rPr>
          <w:lang w:val="en-US"/>
        </w:rPr>
      </w:pPr>
      <w:r w:rsidRPr="00A51BCB">
        <w:rPr>
          <w:lang w:val="en-US"/>
        </w:rPr>
        <w:t>References</w:t>
      </w:r>
    </w:p>
    <w:p w14:paraId="0A9A9755" w14:textId="35717BDF" w:rsidR="005A15BA" w:rsidRPr="005A15BA" w:rsidRDefault="00E17686" w:rsidP="00F13FF7">
      <w:pPr>
        <w:pStyle w:val="EX"/>
        <w:numPr>
          <w:ilvl w:val="0"/>
          <w:numId w:val="13"/>
        </w:numPr>
        <w:tabs>
          <w:tab w:val="left" w:pos="426"/>
        </w:tabs>
        <w:rPr>
          <w:lang w:val="en-US"/>
        </w:rPr>
      </w:pPr>
      <w:r w:rsidRPr="00E17686">
        <w:rPr>
          <w:lang w:val="en-US"/>
        </w:rPr>
        <w:t>RP-212302</w:t>
      </w:r>
      <w:r w:rsidR="00472D9C" w:rsidRPr="00472D9C">
        <w:rPr>
          <w:lang w:val="en-US"/>
        </w:rPr>
        <w:t xml:space="preserve">, </w:t>
      </w:r>
      <w:r w:rsidRPr="00E17686">
        <w:rPr>
          <w:lang w:val="en-US"/>
        </w:rPr>
        <w:t>WID revision for introduction of operation in full unlicensed band</w:t>
      </w:r>
      <w:r w:rsidR="008436D8">
        <w:rPr>
          <w:lang w:val="en-US"/>
        </w:rPr>
        <w:t xml:space="preserve">, </w:t>
      </w:r>
      <w:r>
        <w:rPr>
          <w:lang w:val="en-US"/>
        </w:rPr>
        <w:t>Apple</w:t>
      </w:r>
    </w:p>
    <w:p w14:paraId="01AFB40A" w14:textId="7B8A03D2" w:rsidR="00C9621C" w:rsidRDefault="004A3A1F" w:rsidP="00F13FF7">
      <w:pPr>
        <w:pStyle w:val="EX"/>
        <w:numPr>
          <w:ilvl w:val="0"/>
          <w:numId w:val="13"/>
        </w:numPr>
        <w:tabs>
          <w:tab w:val="left" w:pos="426"/>
        </w:tabs>
      </w:pPr>
      <w:r w:rsidRPr="00472CFB">
        <w:t>RP-200312</w:t>
      </w:r>
      <w:r>
        <w:t xml:space="preserve"> </w:t>
      </w:r>
      <w:r w:rsidRPr="00EE4E91">
        <w:t>WID on NR-based Access to Unlicensed Spectrum</w:t>
      </w:r>
      <w:r w:rsidR="00E74888" w:rsidRPr="00E74888">
        <w:t>; rapporteur: Qualcomm</w:t>
      </w:r>
    </w:p>
    <w:p w14:paraId="0C663AF2" w14:textId="4FF909E4" w:rsidR="001B7044" w:rsidRDefault="00E17686" w:rsidP="001B7044">
      <w:pPr>
        <w:pStyle w:val="EX"/>
        <w:numPr>
          <w:ilvl w:val="0"/>
          <w:numId w:val="13"/>
        </w:numPr>
        <w:tabs>
          <w:tab w:val="left" w:pos="426"/>
        </w:tabs>
      </w:pPr>
      <w:r w:rsidRPr="009F2BFD">
        <w:rPr>
          <w:lang w:val="da-DK"/>
        </w:rPr>
        <w:t>EN 303 687</w:t>
      </w:r>
      <w:r w:rsidR="001B7044">
        <w:t xml:space="preserve"> </w:t>
      </w:r>
    </w:p>
    <w:bookmarkEnd w:id="2"/>
    <w:p w14:paraId="0B118B78" w14:textId="77777777" w:rsidR="00E17686" w:rsidRPr="00AA11A8" w:rsidRDefault="00E17686" w:rsidP="00E17686">
      <w:pPr>
        <w:pStyle w:val="ListParagraph"/>
        <w:numPr>
          <w:ilvl w:val="0"/>
          <w:numId w:val="13"/>
        </w:numPr>
      </w:pPr>
      <w:r w:rsidRPr="00AA11A8">
        <w:t>Korea’s Ministry of Science and ICT, "Technical standards for radio equipment for radio stations", URL: https://www.law.go.kr/admRulLsInfoP.do?admRulSeq=2100000196974</w:t>
      </w:r>
    </w:p>
    <w:p w14:paraId="3B201FD5" w14:textId="29A562E0" w:rsidR="00E17686" w:rsidRDefault="00E17686" w:rsidP="00E17686">
      <w:pPr>
        <w:pStyle w:val="EX"/>
        <w:numPr>
          <w:ilvl w:val="0"/>
          <w:numId w:val="13"/>
        </w:numPr>
        <w:tabs>
          <w:tab w:val="left" w:pos="426"/>
        </w:tabs>
      </w:pPr>
      <w:r w:rsidRPr="00B4709E">
        <w:t>National Telecommunications Agency (ANATEL)</w:t>
      </w:r>
      <w:r>
        <w:t>,</w:t>
      </w:r>
      <w:r w:rsidRPr="00B4709E">
        <w:t xml:space="preserve"> </w:t>
      </w:r>
      <w:r w:rsidRPr="007B7958">
        <w:t>ACT NO. 1306 OF 26 FEBRUARY 202</w:t>
      </w:r>
      <w:r>
        <w:t>1</w:t>
      </w:r>
    </w:p>
    <w:p w14:paraId="489205F4" w14:textId="77777777" w:rsidR="00E17686" w:rsidRDefault="00E17686" w:rsidP="00E17686">
      <w:pPr>
        <w:pStyle w:val="EX"/>
        <w:numPr>
          <w:ilvl w:val="0"/>
          <w:numId w:val="13"/>
        </w:numPr>
        <w:tabs>
          <w:tab w:val="left" w:pos="426"/>
        </w:tabs>
      </w:pPr>
      <w:r w:rsidRPr="001B7044">
        <w:t>R4-2108020</w:t>
      </w:r>
      <w:r>
        <w:t xml:space="preserve">, </w:t>
      </w:r>
      <w:r w:rsidRPr="001B7044">
        <w:t>WF on introduction of lower 6GHz NR unlicensed operation for Europe</w:t>
      </w:r>
      <w:r>
        <w:t>, Nokia</w:t>
      </w:r>
    </w:p>
    <w:p w14:paraId="48CF0224" w14:textId="77777777" w:rsidR="00E17686" w:rsidRPr="00823AB1" w:rsidRDefault="00E17686" w:rsidP="006364E9">
      <w:pPr>
        <w:pStyle w:val="EX"/>
        <w:tabs>
          <w:tab w:val="left" w:pos="426"/>
        </w:tabs>
        <w:ind w:left="720" w:firstLine="0"/>
      </w:pPr>
    </w:p>
    <w:p w14:paraId="18DF3A65" w14:textId="453C520B" w:rsidR="00AA11A8" w:rsidRPr="00823AB1" w:rsidRDefault="00AA11A8" w:rsidP="001B7044">
      <w:pPr>
        <w:pStyle w:val="EX"/>
        <w:tabs>
          <w:tab w:val="left" w:pos="426"/>
        </w:tabs>
        <w:ind w:left="720" w:firstLine="0"/>
      </w:pPr>
    </w:p>
    <w:sectPr w:rsidR="00AA11A8" w:rsidRPr="00823AB1"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B46C3" w14:textId="77777777" w:rsidR="00617BA5" w:rsidRDefault="00617BA5">
      <w:r>
        <w:separator/>
      </w:r>
    </w:p>
    <w:p w14:paraId="180699DC" w14:textId="77777777" w:rsidR="00617BA5" w:rsidRDefault="00617BA5"/>
  </w:endnote>
  <w:endnote w:type="continuationSeparator" w:id="0">
    <w:p w14:paraId="242FE6A0" w14:textId="77777777" w:rsidR="00617BA5" w:rsidRDefault="00617BA5">
      <w:r>
        <w:continuationSeparator/>
      </w:r>
    </w:p>
    <w:p w14:paraId="5CAF5D04" w14:textId="77777777" w:rsidR="00617BA5" w:rsidRDefault="00617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F85A2" w14:textId="77777777" w:rsidR="00617BA5" w:rsidRDefault="00617BA5">
      <w:r>
        <w:separator/>
      </w:r>
    </w:p>
    <w:p w14:paraId="7BE66E17" w14:textId="77777777" w:rsidR="00617BA5" w:rsidRDefault="00617BA5"/>
  </w:footnote>
  <w:footnote w:type="continuationSeparator" w:id="0">
    <w:p w14:paraId="5A8EA33E" w14:textId="77777777" w:rsidR="00617BA5" w:rsidRDefault="00617BA5">
      <w:r>
        <w:continuationSeparator/>
      </w:r>
    </w:p>
    <w:p w14:paraId="2D197211" w14:textId="77777777" w:rsidR="00617BA5" w:rsidRDefault="00617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C3A7D"/>
    <w:multiLevelType w:val="hybridMultilevel"/>
    <w:tmpl w:val="2F88FCB2"/>
    <w:lvl w:ilvl="0" w:tplc="052E093C">
      <w:start w:val="1"/>
      <w:numFmt w:val="bullet"/>
      <w:lvlText w:val=""/>
      <w:lvlJc w:val="left"/>
      <w:pPr>
        <w:tabs>
          <w:tab w:val="num" w:pos="720"/>
        </w:tabs>
        <w:ind w:left="720" w:hanging="360"/>
      </w:pPr>
      <w:rPr>
        <w:rFonts w:ascii="Symbol" w:hAnsi="Symbol" w:hint="default"/>
      </w:rPr>
    </w:lvl>
    <w:lvl w:ilvl="1" w:tplc="819A52AC" w:tentative="1">
      <w:start w:val="1"/>
      <w:numFmt w:val="bullet"/>
      <w:lvlText w:val=""/>
      <w:lvlJc w:val="left"/>
      <w:pPr>
        <w:tabs>
          <w:tab w:val="num" w:pos="1440"/>
        </w:tabs>
        <w:ind w:left="1440" w:hanging="360"/>
      </w:pPr>
      <w:rPr>
        <w:rFonts w:ascii="Symbol" w:hAnsi="Symbol" w:hint="default"/>
      </w:rPr>
    </w:lvl>
    <w:lvl w:ilvl="2" w:tplc="06D69A4A" w:tentative="1">
      <w:start w:val="1"/>
      <w:numFmt w:val="bullet"/>
      <w:lvlText w:val=""/>
      <w:lvlJc w:val="left"/>
      <w:pPr>
        <w:tabs>
          <w:tab w:val="num" w:pos="2160"/>
        </w:tabs>
        <w:ind w:left="2160" w:hanging="360"/>
      </w:pPr>
      <w:rPr>
        <w:rFonts w:ascii="Symbol" w:hAnsi="Symbol" w:hint="default"/>
      </w:rPr>
    </w:lvl>
    <w:lvl w:ilvl="3" w:tplc="AECA0DE4" w:tentative="1">
      <w:start w:val="1"/>
      <w:numFmt w:val="bullet"/>
      <w:lvlText w:val=""/>
      <w:lvlJc w:val="left"/>
      <w:pPr>
        <w:tabs>
          <w:tab w:val="num" w:pos="2880"/>
        </w:tabs>
        <w:ind w:left="2880" w:hanging="360"/>
      </w:pPr>
      <w:rPr>
        <w:rFonts w:ascii="Symbol" w:hAnsi="Symbol" w:hint="default"/>
      </w:rPr>
    </w:lvl>
    <w:lvl w:ilvl="4" w:tplc="5876172A" w:tentative="1">
      <w:start w:val="1"/>
      <w:numFmt w:val="bullet"/>
      <w:lvlText w:val=""/>
      <w:lvlJc w:val="left"/>
      <w:pPr>
        <w:tabs>
          <w:tab w:val="num" w:pos="3600"/>
        </w:tabs>
        <w:ind w:left="3600" w:hanging="360"/>
      </w:pPr>
      <w:rPr>
        <w:rFonts w:ascii="Symbol" w:hAnsi="Symbol" w:hint="default"/>
      </w:rPr>
    </w:lvl>
    <w:lvl w:ilvl="5" w:tplc="EAB6029E" w:tentative="1">
      <w:start w:val="1"/>
      <w:numFmt w:val="bullet"/>
      <w:lvlText w:val=""/>
      <w:lvlJc w:val="left"/>
      <w:pPr>
        <w:tabs>
          <w:tab w:val="num" w:pos="4320"/>
        </w:tabs>
        <w:ind w:left="4320" w:hanging="360"/>
      </w:pPr>
      <w:rPr>
        <w:rFonts w:ascii="Symbol" w:hAnsi="Symbol" w:hint="default"/>
      </w:rPr>
    </w:lvl>
    <w:lvl w:ilvl="6" w:tplc="C2666998" w:tentative="1">
      <w:start w:val="1"/>
      <w:numFmt w:val="bullet"/>
      <w:lvlText w:val=""/>
      <w:lvlJc w:val="left"/>
      <w:pPr>
        <w:tabs>
          <w:tab w:val="num" w:pos="5040"/>
        </w:tabs>
        <w:ind w:left="5040" w:hanging="360"/>
      </w:pPr>
      <w:rPr>
        <w:rFonts w:ascii="Symbol" w:hAnsi="Symbol" w:hint="default"/>
      </w:rPr>
    </w:lvl>
    <w:lvl w:ilvl="7" w:tplc="7EF60D2E" w:tentative="1">
      <w:start w:val="1"/>
      <w:numFmt w:val="bullet"/>
      <w:lvlText w:val=""/>
      <w:lvlJc w:val="left"/>
      <w:pPr>
        <w:tabs>
          <w:tab w:val="num" w:pos="5760"/>
        </w:tabs>
        <w:ind w:left="5760" w:hanging="360"/>
      </w:pPr>
      <w:rPr>
        <w:rFonts w:ascii="Symbol" w:hAnsi="Symbol" w:hint="default"/>
      </w:rPr>
    </w:lvl>
    <w:lvl w:ilvl="8" w:tplc="E4D8E49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CB77B58"/>
    <w:multiLevelType w:val="hybridMultilevel"/>
    <w:tmpl w:val="493CE7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A644CBD"/>
    <w:multiLevelType w:val="hybridMultilevel"/>
    <w:tmpl w:val="305A62AE"/>
    <w:lvl w:ilvl="0" w:tplc="09963BA4">
      <w:start w:val="1"/>
      <w:numFmt w:val="bullet"/>
      <w:lvlText w:val=""/>
      <w:lvlJc w:val="left"/>
      <w:pPr>
        <w:tabs>
          <w:tab w:val="num" w:pos="720"/>
        </w:tabs>
        <w:ind w:left="720" w:hanging="360"/>
      </w:pPr>
      <w:rPr>
        <w:rFonts w:ascii="Symbol" w:hAnsi="Symbol" w:hint="default"/>
      </w:rPr>
    </w:lvl>
    <w:lvl w:ilvl="1" w:tplc="8FD427EA">
      <w:numFmt w:val="none"/>
      <w:lvlText w:val=""/>
      <w:lvlJc w:val="left"/>
      <w:pPr>
        <w:tabs>
          <w:tab w:val="num" w:pos="360"/>
        </w:tabs>
      </w:pPr>
    </w:lvl>
    <w:lvl w:ilvl="2" w:tplc="8BCCA6D6">
      <w:start w:val="1"/>
      <w:numFmt w:val="bullet"/>
      <w:lvlText w:val=""/>
      <w:lvlJc w:val="left"/>
      <w:pPr>
        <w:tabs>
          <w:tab w:val="num" w:pos="2160"/>
        </w:tabs>
        <w:ind w:left="2160" w:hanging="360"/>
      </w:pPr>
      <w:rPr>
        <w:rFonts w:ascii="Symbol" w:hAnsi="Symbol" w:hint="default"/>
      </w:rPr>
    </w:lvl>
    <w:lvl w:ilvl="3" w:tplc="1396BC26" w:tentative="1">
      <w:start w:val="1"/>
      <w:numFmt w:val="bullet"/>
      <w:lvlText w:val=""/>
      <w:lvlJc w:val="left"/>
      <w:pPr>
        <w:tabs>
          <w:tab w:val="num" w:pos="2880"/>
        </w:tabs>
        <w:ind w:left="2880" w:hanging="360"/>
      </w:pPr>
      <w:rPr>
        <w:rFonts w:ascii="Symbol" w:hAnsi="Symbol" w:hint="default"/>
      </w:rPr>
    </w:lvl>
    <w:lvl w:ilvl="4" w:tplc="78A24F3C" w:tentative="1">
      <w:start w:val="1"/>
      <w:numFmt w:val="bullet"/>
      <w:lvlText w:val=""/>
      <w:lvlJc w:val="left"/>
      <w:pPr>
        <w:tabs>
          <w:tab w:val="num" w:pos="3600"/>
        </w:tabs>
        <w:ind w:left="3600" w:hanging="360"/>
      </w:pPr>
      <w:rPr>
        <w:rFonts w:ascii="Symbol" w:hAnsi="Symbol" w:hint="default"/>
      </w:rPr>
    </w:lvl>
    <w:lvl w:ilvl="5" w:tplc="0B087B2E" w:tentative="1">
      <w:start w:val="1"/>
      <w:numFmt w:val="bullet"/>
      <w:lvlText w:val=""/>
      <w:lvlJc w:val="left"/>
      <w:pPr>
        <w:tabs>
          <w:tab w:val="num" w:pos="4320"/>
        </w:tabs>
        <w:ind w:left="4320" w:hanging="360"/>
      </w:pPr>
      <w:rPr>
        <w:rFonts w:ascii="Symbol" w:hAnsi="Symbol" w:hint="default"/>
      </w:rPr>
    </w:lvl>
    <w:lvl w:ilvl="6" w:tplc="12F0DDAA" w:tentative="1">
      <w:start w:val="1"/>
      <w:numFmt w:val="bullet"/>
      <w:lvlText w:val=""/>
      <w:lvlJc w:val="left"/>
      <w:pPr>
        <w:tabs>
          <w:tab w:val="num" w:pos="5040"/>
        </w:tabs>
        <w:ind w:left="5040" w:hanging="360"/>
      </w:pPr>
      <w:rPr>
        <w:rFonts w:ascii="Symbol" w:hAnsi="Symbol" w:hint="default"/>
      </w:rPr>
    </w:lvl>
    <w:lvl w:ilvl="7" w:tplc="7A00ADFA" w:tentative="1">
      <w:start w:val="1"/>
      <w:numFmt w:val="bullet"/>
      <w:lvlText w:val=""/>
      <w:lvlJc w:val="left"/>
      <w:pPr>
        <w:tabs>
          <w:tab w:val="num" w:pos="5760"/>
        </w:tabs>
        <w:ind w:left="5760" w:hanging="360"/>
      </w:pPr>
      <w:rPr>
        <w:rFonts w:ascii="Symbol" w:hAnsi="Symbol" w:hint="default"/>
      </w:rPr>
    </w:lvl>
    <w:lvl w:ilvl="8" w:tplc="D71E4F6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5E128C"/>
    <w:multiLevelType w:val="hybridMultilevel"/>
    <w:tmpl w:val="6AA82BCC"/>
    <w:lvl w:ilvl="0" w:tplc="AB8CC8A0">
      <w:start w:val="1"/>
      <w:numFmt w:val="bullet"/>
      <w:lvlText w:val="•"/>
      <w:lvlJc w:val="left"/>
      <w:pPr>
        <w:tabs>
          <w:tab w:val="num" w:pos="720"/>
        </w:tabs>
        <w:ind w:left="720" w:hanging="360"/>
      </w:pPr>
      <w:rPr>
        <w:rFonts w:ascii="Arial" w:hAnsi="Arial" w:hint="default"/>
      </w:rPr>
    </w:lvl>
    <w:lvl w:ilvl="1" w:tplc="1AC45382" w:tentative="1">
      <w:start w:val="1"/>
      <w:numFmt w:val="bullet"/>
      <w:lvlText w:val="•"/>
      <w:lvlJc w:val="left"/>
      <w:pPr>
        <w:tabs>
          <w:tab w:val="num" w:pos="1440"/>
        </w:tabs>
        <w:ind w:left="1440" w:hanging="360"/>
      </w:pPr>
      <w:rPr>
        <w:rFonts w:ascii="Arial" w:hAnsi="Arial" w:hint="default"/>
      </w:rPr>
    </w:lvl>
    <w:lvl w:ilvl="2" w:tplc="0616F14E" w:tentative="1">
      <w:start w:val="1"/>
      <w:numFmt w:val="bullet"/>
      <w:lvlText w:val="•"/>
      <w:lvlJc w:val="left"/>
      <w:pPr>
        <w:tabs>
          <w:tab w:val="num" w:pos="2160"/>
        </w:tabs>
        <w:ind w:left="2160" w:hanging="360"/>
      </w:pPr>
      <w:rPr>
        <w:rFonts w:ascii="Arial" w:hAnsi="Arial" w:hint="default"/>
      </w:rPr>
    </w:lvl>
    <w:lvl w:ilvl="3" w:tplc="F90498F0" w:tentative="1">
      <w:start w:val="1"/>
      <w:numFmt w:val="bullet"/>
      <w:lvlText w:val="•"/>
      <w:lvlJc w:val="left"/>
      <w:pPr>
        <w:tabs>
          <w:tab w:val="num" w:pos="2880"/>
        </w:tabs>
        <w:ind w:left="2880" w:hanging="360"/>
      </w:pPr>
      <w:rPr>
        <w:rFonts w:ascii="Arial" w:hAnsi="Arial" w:hint="default"/>
      </w:rPr>
    </w:lvl>
    <w:lvl w:ilvl="4" w:tplc="C42455BC" w:tentative="1">
      <w:start w:val="1"/>
      <w:numFmt w:val="bullet"/>
      <w:lvlText w:val="•"/>
      <w:lvlJc w:val="left"/>
      <w:pPr>
        <w:tabs>
          <w:tab w:val="num" w:pos="3600"/>
        </w:tabs>
        <w:ind w:left="3600" w:hanging="360"/>
      </w:pPr>
      <w:rPr>
        <w:rFonts w:ascii="Arial" w:hAnsi="Arial" w:hint="default"/>
      </w:rPr>
    </w:lvl>
    <w:lvl w:ilvl="5" w:tplc="6BD07B12" w:tentative="1">
      <w:start w:val="1"/>
      <w:numFmt w:val="bullet"/>
      <w:lvlText w:val="•"/>
      <w:lvlJc w:val="left"/>
      <w:pPr>
        <w:tabs>
          <w:tab w:val="num" w:pos="4320"/>
        </w:tabs>
        <w:ind w:left="4320" w:hanging="360"/>
      </w:pPr>
      <w:rPr>
        <w:rFonts w:ascii="Arial" w:hAnsi="Arial" w:hint="default"/>
      </w:rPr>
    </w:lvl>
    <w:lvl w:ilvl="6" w:tplc="CF4408B2" w:tentative="1">
      <w:start w:val="1"/>
      <w:numFmt w:val="bullet"/>
      <w:lvlText w:val="•"/>
      <w:lvlJc w:val="left"/>
      <w:pPr>
        <w:tabs>
          <w:tab w:val="num" w:pos="5040"/>
        </w:tabs>
        <w:ind w:left="5040" w:hanging="360"/>
      </w:pPr>
      <w:rPr>
        <w:rFonts w:ascii="Arial" w:hAnsi="Arial" w:hint="default"/>
      </w:rPr>
    </w:lvl>
    <w:lvl w:ilvl="7" w:tplc="06BA85C2" w:tentative="1">
      <w:start w:val="1"/>
      <w:numFmt w:val="bullet"/>
      <w:lvlText w:val="•"/>
      <w:lvlJc w:val="left"/>
      <w:pPr>
        <w:tabs>
          <w:tab w:val="num" w:pos="5760"/>
        </w:tabs>
        <w:ind w:left="5760" w:hanging="360"/>
      </w:pPr>
      <w:rPr>
        <w:rFonts w:ascii="Arial" w:hAnsi="Arial" w:hint="default"/>
      </w:rPr>
    </w:lvl>
    <w:lvl w:ilvl="8" w:tplc="C888B1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7"/>
  </w:num>
  <w:num w:numId="3">
    <w:abstractNumId w:val="22"/>
  </w:num>
  <w:num w:numId="4">
    <w:abstractNumId w:val="5"/>
  </w:num>
  <w:num w:numId="5">
    <w:abstractNumId w:val="1"/>
  </w:num>
  <w:num w:numId="6">
    <w:abstractNumId w:val="20"/>
  </w:num>
  <w:num w:numId="7">
    <w:abstractNumId w:val="17"/>
  </w:num>
  <w:num w:numId="8">
    <w:abstractNumId w:val="19"/>
  </w:num>
  <w:num w:numId="9">
    <w:abstractNumId w:val="6"/>
  </w:num>
  <w:num w:numId="10">
    <w:abstractNumId w:val="15"/>
  </w:num>
  <w:num w:numId="11">
    <w:abstractNumId w:val="24"/>
  </w:num>
  <w:num w:numId="12">
    <w:abstractNumId w:val="13"/>
  </w:num>
  <w:num w:numId="13">
    <w:abstractNumId w:val="16"/>
  </w:num>
  <w:num w:numId="14">
    <w:abstractNumId w:val="12"/>
  </w:num>
  <w:num w:numId="15">
    <w:abstractNumId w:val="2"/>
  </w:num>
  <w:num w:numId="16">
    <w:abstractNumId w:val="3"/>
  </w:num>
  <w:num w:numId="17">
    <w:abstractNumId w:val="0"/>
  </w:num>
  <w:num w:numId="18">
    <w:abstractNumId w:val="9"/>
  </w:num>
  <w:num w:numId="19">
    <w:abstractNumId w:val="23"/>
  </w:num>
  <w:num w:numId="20">
    <w:abstractNumId w:val="11"/>
  </w:num>
  <w:num w:numId="21">
    <w:abstractNumId w:val="18"/>
  </w:num>
  <w:num w:numId="22">
    <w:abstractNumId w:val="4"/>
  </w:num>
  <w:num w:numId="23">
    <w:abstractNumId w:val="8"/>
  </w:num>
  <w:num w:numId="24">
    <w:abstractNumId w:val="10"/>
  </w:num>
  <w:num w:numId="2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19C"/>
    <w:rsid w:val="00001585"/>
    <w:rsid w:val="00002D80"/>
    <w:rsid w:val="000038A8"/>
    <w:rsid w:val="00003D12"/>
    <w:rsid w:val="00004A10"/>
    <w:rsid w:val="00004D8B"/>
    <w:rsid w:val="00005AAD"/>
    <w:rsid w:val="0000612E"/>
    <w:rsid w:val="00006D3E"/>
    <w:rsid w:val="00011083"/>
    <w:rsid w:val="0001119B"/>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5760"/>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853"/>
    <w:rsid w:val="00075887"/>
    <w:rsid w:val="00075992"/>
    <w:rsid w:val="00076DAF"/>
    <w:rsid w:val="00081A68"/>
    <w:rsid w:val="00082589"/>
    <w:rsid w:val="00082919"/>
    <w:rsid w:val="000835E1"/>
    <w:rsid w:val="00083C41"/>
    <w:rsid w:val="000864E9"/>
    <w:rsid w:val="0008772F"/>
    <w:rsid w:val="0009083B"/>
    <w:rsid w:val="000933C8"/>
    <w:rsid w:val="00093E30"/>
    <w:rsid w:val="0009501F"/>
    <w:rsid w:val="00095A55"/>
    <w:rsid w:val="0009681B"/>
    <w:rsid w:val="00096BF8"/>
    <w:rsid w:val="00096F7C"/>
    <w:rsid w:val="000A5822"/>
    <w:rsid w:val="000A6F38"/>
    <w:rsid w:val="000B1157"/>
    <w:rsid w:val="000B2A96"/>
    <w:rsid w:val="000B2FC0"/>
    <w:rsid w:val="000B326F"/>
    <w:rsid w:val="000B391E"/>
    <w:rsid w:val="000B4E46"/>
    <w:rsid w:val="000B5BE0"/>
    <w:rsid w:val="000B6124"/>
    <w:rsid w:val="000B7C75"/>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0F7B8C"/>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9A9"/>
    <w:rsid w:val="00111CC2"/>
    <w:rsid w:val="0011310F"/>
    <w:rsid w:val="0011668A"/>
    <w:rsid w:val="0011716F"/>
    <w:rsid w:val="00117C3D"/>
    <w:rsid w:val="00117C6C"/>
    <w:rsid w:val="00121C06"/>
    <w:rsid w:val="00122120"/>
    <w:rsid w:val="0012231A"/>
    <w:rsid w:val="00122919"/>
    <w:rsid w:val="00122A62"/>
    <w:rsid w:val="001238B2"/>
    <w:rsid w:val="00123AC6"/>
    <w:rsid w:val="00125CE9"/>
    <w:rsid w:val="001268ED"/>
    <w:rsid w:val="00126B33"/>
    <w:rsid w:val="00127404"/>
    <w:rsid w:val="0012751C"/>
    <w:rsid w:val="001301C6"/>
    <w:rsid w:val="00130BCA"/>
    <w:rsid w:val="001311C2"/>
    <w:rsid w:val="00131A53"/>
    <w:rsid w:val="00133096"/>
    <w:rsid w:val="00134549"/>
    <w:rsid w:val="00134A06"/>
    <w:rsid w:val="00134BAA"/>
    <w:rsid w:val="00136050"/>
    <w:rsid w:val="00136B21"/>
    <w:rsid w:val="00137B7B"/>
    <w:rsid w:val="001402CE"/>
    <w:rsid w:val="00140F24"/>
    <w:rsid w:val="001420B9"/>
    <w:rsid w:val="00142148"/>
    <w:rsid w:val="0014240F"/>
    <w:rsid w:val="00143174"/>
    <w:rsid w:val="0014355A"/>
    <w:rsid w:val="00144839"/>
    <w:rsid w:val="00144A33"/>
    <w:rsid w:val="00146A0D"/>
    <w:rsid w:val="00147A43"/>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B3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B704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45AD"/>
    <w:rsid w:val="001F570C"/>
    <w:rsid w:val="001F6253"/>
    <w:rsid w:val="001F75FA"/>
    <w:rsid w:val="001F787B"/>
    <w:rsid w:val="001F7883"/>
    <w:rsid w:val="00200BF4"/>
    <w:rsid w:val="002015DB"/>
    <w:rsid w:val="0020181B"/>
    <w:rsid w:val="00201BB7"/>
    <w:rsid w:val="00202213"/>
    <w:rsid w:val="00202588"/>
    <w:rsid w:val="00203187"/>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5BC9"/>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211"/>
    <w:rsid w:val="00255C77"/>
    <w:rsid w:val="0025787C"/>
    <w:rsid w:val="002646F2"/>
    <w:rsid w:val="0026652B"/>
    <w:rsid w:val="00266A0A"/>
    <w:rsid w:val="002676D7"/>
    <w:rsid w:val="00267C91"/>
    <w:rsid w:val="00267E60"/>
    <w:rsid w:val="0027067C"/>
    <w:rsid w:val="00274E46"/>
    <w:rsid w:val="0027671F"/>
    <w:rsid w:val="00277BCB"/>
    <w:rsid w:val="002814EE"/>
    <w:rsid w:val="002817D8"/>
    <w:rsid w:val="00282849"/>
    <w:rsid w:val="00282984"/>
    <w:rsid w:val="00283AD7"/>
    <w:rsid w:val="002854CF"/>
    <w:rsid w:val="002860C1"/>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7C8"/>
    <w:rsid w:val="002D04B2"/>
    <w:rsid w:val="002D1CAF"/>
    <w:rsid w:val="002D597C"/>
    <w:rsid w:val="002D641F"/>
    <w:rsid w:val="002D72D9"/>
    <w:rsid w:val="002E04F9"/>
    <w:rsid w:val="002E0567"/>
    <w:rsid w:val="002E0A88"/>
    <w:rsid w:val="002E1915"/>
    <w:rsid w:val="002E2805"/>
    <w:rsid w:val="002E383E"/>
    <w:rsid w:val="002E550A"/>
    <w:rsid w:val="002E7320"/>
    <w:rsid w:val="002F1C19"/>
    <w:rsid w:val="002F3907"/>
    <w:rsid w:val="002F4C27"/>
    <w:rsid w:val="002F4FB0"/>
    <w:rsid w:val="002F61B6"/>
    <w:rsid w:val="002F638C"/>
    <w:rsid w:val="002F7784"/>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634D"/>
    <w:rsid w:val="00340925"/>
    <w:rsid w:val="00340E64"/>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B7FEA"/>
    <w:rsid w:val="003C24ED"/>
    <w:rsid w:val="003C2D3C"/>
    <w:rsid w:val="003C3505"/>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1E51"/>
    <w:rsid w:val="003F2757"/>
    <w:rsid w:val="003F6D9E"/>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37A"/>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867"/>
    <w:rsid w:val="00466F85"/>
    <w:rsid w:val="00467C5A"/>
    <w:rsid w:val="00470D57"/>
    <w:rsid w:val="00470F76"/>
    <w:rsid w:val="004713BA"/>
    <w:rsid w:val="00472D9C"/>
    <w:rsid w:val="0047494B"/>
    <w:rsid w:val="004751F1"/>
    <w:rsid w:val="00475E66"/>
    <w:rsid w:val="004823D7"/>
    <w:rsid w:val="00482850"/>
    <w:rsid w:val="00486056"/>
    <w:rsid w:val="0048606A"/>
    <w:rsid w:val="00487109"/>
    <w:rsid w:val="00491DAB"/>
    <w:rsid w:val="004920F7"/>
    <w:rsid w:val="00493D41"/>
    <w:rsid w:val="004945D6"/>
    <w:rsid w:val="00496793"/>
    <w:rsid w:val="004974D7"/>
    <w:rsid w:val="004A0F2B"/>
    <w:rsid w:val="004A2A86"/>
    <w:rsid w:val="004A3A1F"/>
    <w:rsid w:val="004A4379"/>
    <w:rsid w:val="004B2CD1"/>
    <w:rsid w:val="004B315E"/>
    <w:rsid w:val="004B3310"/>
    <w:rsid w:val="004B45F3"/>
    <w:rsid w:val="004B52D8"/>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334B"/>
    <w:rsid w:val="004D47FA"/>
    <w:rsid w:val="004E0607"/>
    <w:rsid w:val="004E0719"/>
    <w:rsid w:val="004E2429"/>
    <w:rsid w:val="004E3849"/>
    <w:rsid w:val="004E6EE2"/>
    <w:rsid w:val="004E7F06"/>
    <w:rsid w:val="004F0F2D"/>
    <w:rsid w:val="004F1495"/>
    <w:rsid w:val="004F454D"/>
    <w:rsid w:val="004F4F9D"/>
    <w:rsid w:val="004F6B30"/>
    <w:rsid w:val="004F7ADA"/>
    <w:rsid w:val="0050011B"/>
    <w:rsid w:val="00501A9C"/>
    <w:rsid w:val="005045F0"/>
    <w:rsid w:val="00504AD6"/>
    <w:rsid w:val="00505A38"/>
    <w:rsid w:val="005070D4"/>
    <w:rsid w:val="0051347A"/>
    <w:rsid w:val="00514429"/>
    <w:rsid w:val="0051506F"/>
    <w:rsid w:val="005150DC"/>
    <w:rsid w:val="00516441"/>
    <w:rsid w:val="0051764C"/>
    <w:rsid w:val="005179E9"/>
    <w:rsid w:val="005209E5"/>
    <w:rsid w:val="00523E57"/>
    <w:rsid w:val="00526BAB"/>
    <w:rsid w:val="00530309"/>
    <w:rsid w:val="005335CB"/>
    <w:rsid w:val="00533987"/>
    <w:rsid w:val="00534124"/>
    <w:rsid w:val="00535F5C"/>
    <w:rsid w:val="005402C4"/>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382C"/>
    <w:rsid w:val="00573C38"/>
    <w:rsid w:val="00577705"/>
    <w:rsid w:val="005804B5"/>
    <w:rsid w:val="0058270C"/>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392"/>
    <w:rsid w:val="005D76AA"/>
    <w:rsid w:val="005D7847"/>
    <w:rsid w:val="005E07E4"/>
    <w:rsid w:val="005E34F0"/>
    <w:rsid w:val="005E3FAF"/>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5BC1"/>
    <w:rsid w:val="0060623A"/>
    <w:rsid w:val="006108AD"/>
    <w:rsid w:val="00610BD0"/>
    <w:rsid w:val="006126BE"/>
    <w:rsid w:val="00615CD5"/>
    <w:rsid w:val="00617330"/>
    <w:rsid w:val="00617BA5"/>
    <w:rsid w:val="00617FF4"/>
    <w:rsid w:val="006209A2"/>
    <w:rsid w:val="00621B02"/>
    <w:rsid w:val="00624AAC"/>
    <w:rsid w:val="00625115"/>
    <w:rsid w:val="00626DC7"/>
    <w:rsid w:val="006303E8"/>
    <w:rsid w:val="006320A1"/>
    <w:rsid w:val="00632725"/>
    <w:rsid w:val="00632C9D"/>
    <w:rsid w:val="00635B02"/>
    <w:rsid w:val="006364E9"/>
    <w:rsid w:val="006375AA"/>
    <w:rsid w:val="00640093"/>
    <w:rsid w:val="0064167E"/>
    <w:rsid w:val="00641FE9"/>
    <w:rsid w:val="00642AFB"/>
    <w:rsid w:val="00643971"/>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4D3"/>
    <w:rsid w:val="00674CFF"/>
    <w:rsid w:val="00675341"/>
    <w:rsid w:val="00676F94"/>
    <w:rsid w:val="0068107E"/>
    <w:rsid w:val="006812EE"/>
    <w:rsid w:val="00681CA0"/>
    <w:rsid w:val="0068483D"/>
    <w:rsid w:val="00685297"/>
    <w:rsid w:val="0068766C"/>
    <w:rsid w:val="006901FF"/>
    <w:rsid w:val="00690D75"/>
    <w:rsid w:val="0069237B"/>
    <w:rsid w:val="00693A71"/>
    <w:rsid w:val="0069513A"/>
    <w:rsid w:val="00695564"/>
    <w:rsid w:val="00697320"/>
    <w:rsid w:val="006976E7"/>
    <w:rsid w:val="006A0A88"/>
    <w:rsid w:val="006A2750"/>
    <w:rsid w:val="006A7F19"/>
    <w:rsid w:val="006B137F"/>
    <w:rsid w:val="006B209E"/>
    <w:rsid w:val="006B2874"/>
    <w:rsid w:val="006B4435"/>
    <w:rsid w:val="006B4CCD"/>
    <w:rsid w:val="006B4D8F"/>
    <w:rsid w:val="006B656E"/>
    <w:rsid w:val="006B68B9"/>
    <w:rsid w:val="006C05CA"/>
    <w:rsid w:val="006C0F6F"/>
    <w:rsid w:val="006C17BA"/>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5EE8"/>
    <w:rsid w:val="006F6318"/>
    <w:rsid w:val="006F6515"/>
    <w:rsid w:val="006F6813"/>
    <w:rsid w:val="006F7863"/>
    <w:rsid w:val="00700D3B"/>
    <w:rsid w:val="00700DE5"/>
    <w:rsid w:val="0070112C"/>
    <w:rsid w:val="0070118E"/>
    <w:rsid w:val="00701ECA"/>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3A8E"/>
    <w:rsid w:val="0075439B"/>
    <w:rsid w:val="007543C1"/>
    <w:rsid w:val="007544A2"/>
    <w:rsid w:val="007554CF"/>
    <w:rsid w:val="00756150"/>
    <w:rsid w:val="0075709B"/>
    <w:rsid w:val="00760483"/>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65"/>
    <w:rsid w:val="00791BCA"/>
    <w:rsid w:val="00791D1C"/>
    <w:rsid w:val="0079225A"/>
    <w:rsid w:val="007940E2"/>
    <w:rsid w:val="007A0E02"/>
    <w:rsid w:val="007A0E90"/>
    <w:rsid w:val="007A1B23"/>
    <w:rsid w:val="007A28DE"/>
    <w:rsid w:val="007A4753"/>
    <w:rsid w:val="007A54B2"/>
    <w:rsid w:val="007A654D"/>
    <w:rsid w:val="007A67BB"/>
    <w:rsid w:val="007B2AF2"/>
    <w:rsid w:val="007B2B03"/>
    <w:rsid w:val="007B4B68"/>
    <w:rsid w:val="007B6828"/>
    <w:rsid w:val="007B6D2D"/>
    <w:rsid w:val="007B7958"/>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1C38"/>
    <w:rsid w:val="007E20DF"/>
    <w:rsid w:val="007E2AB1"/>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2A31"/>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3A1"/>
    <w:rsid w:val="00822995"/>
    <w:rsid w:val="00823AB1"/>
    <w:rsid w:val="00826146"/>
    <w:rsid w:val="00826D56"/>
    <w:rsid w:val="00836297"/>
    <w:rsid w:val="008363C6"/>
    <w:rsid w:val="00837FF3"/>
    <w:rsid w:val="00842561"/>
    <w:rsid w:val="008436D8"/>
    <w:rsid w:val="008439A7"/>
    <w:rsid w:val="00843FAC"/>
    <w:rsid w:val="0084529F"/>
    <w:rsid w:val="00845448"/>
    <w:rsid w:val="008455CF"/>
    <w:rsid w:val="0084582F"/>
    <w:rsid w:val="00845A40"/>
    <w:rsid w:val="00853593"/>
    <w:rsid w:val="00854497"/>
    <w:rsid w:val="0085531B"/>
    <w:rsid w:val="00857086"/>
    <w:rsid w:val="0085783D"/>
    <w:rsid w:val="008611C2"/>
    <w:rsid w:val="00862128"/>
    <w:rsid w:val="0086365C"/>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0188"/>
    <w:rsid w:val="008D171F"/>
    <w:rsid w:val="008D189E"/>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67"/>
    <w:rsid w:val="008E7B9D"/>
    <w:rsid w:val="008E7D7E"/>
    <w:rsid w:val="008F11A4"/>
    <w:rsid w:val="008F1641"/>
    <w:rsid w:val="008F1D11"/>
    <w:rsid w:val="008F26AE"/>
    <w:rsid w:val="008F2ADC"/>
    <w:rsid w:val="008F2F73"/>
    <w:rsid w:val="008F48F2"/>
    <w:rsid w:val="008F5363"/>
    <w:rsid w:val="008F6143"/>
    <w:rsid w:val="008F76C4"/>
    <w:rsid w:val="0090017E"/>
    <w:rsid w:val="00900543"/>
    <w:rsid w:val="00901417"/>
    <w:rsid w:val="00901658"/>
    <w:rsid w:val="009017B9"/>
    <w:rsid w:val="00901A51"/>
    <w:rsid w:val="0090307C"/>
    <w:rsid w:val="009030C6"/>
    <w:rsid w:val="00903344"/>
    <w:rsid w:val="0090409E"/>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BFD"/>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2D92"/>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351D"/>
    <w:rsid w:val="00A95426"/>
    <w:rsid w:val="00A95C93"/>
    <w:rsid w:val="00A961C1"/>
    <w:rsid w:val="00A97296"/>
    <w:rsid w:val="00A975CB"/>
    <w:rsid w:val="00A9787A"/>
    <w:rsid w:val="00A97979"/>
    <w:rsid w:val="00A97ABC"/>
    <w:rsid w:val="00A97ECC"/>
    <w:rsid w:val="00AA11A8"/>
    <w:rsid w:val="00AA1942"/>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ABE"/>
    <w:rsid w:val="00AC3EBA"/>
    <w:rsid w:val="00AC5A7B"/>
    <w:rsid w:val="00AC638D"/>
    <w:rsid w:val="00AC6F3E"/>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876"/>
    <w:rsid w:val="00AF68D2"/>
    <w:rsid w:val="00AF787B"/>
    <w:rsid w:val="00B01868"/>
    <w:rsid w:val="00B01EFD"/>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47"/>
    <w:rsid w:val="00B4652E"/>
    <w:rsid w:val="00B46EF4"/>
    <w:rsid w:val="00B46FB9"/>
    <w:rsid w:val="00B47058"/>
    <w:rsid w:val="00B4709E"/>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06F"/>
    <w:rsid w:val="00B734FB"/>
    <w:rsid w:val="00B74140"/>
    <w:rsid w:val="00B75E16"/>
    <w:rsid w:val="00B76D4E"/>
    <w:rsid w:val="00B77016"/>
    <w:rsid w:val="00B77502"/>
    <w:rsid w:val="00B80785"/>
    <w:rsid w:val="00B80A59"/>
    <w:rsid w:val="00B80C47"/>
    <w:rsid w:val="00B8168E"/>
    <w:rsid w:val="00B81AAD"/>
    <w:rsid w:val="00B825A1"/>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934"/>
    <w:rsid w:val="00BA2CFF"/>
    <w:rsid w:val="00BA3892"/>
    <w:rsid w:val="00BA5272"/>
    <w:rsid w:val="00BA663C"/>
    <w:rsid w:val="00BA6BE6"/>
    <w:rsid w:val="00BB18FC"/>
    <w:rsid w:val="00BB327B"/>
    <w:rsid w:val="00BB3286"/>
    <w:rsid w:val="00BB45AF"/>
    <w:rsid w:val="00BB485C"/>
    <w:rsid w:val="00BB4FB8"/>
    <w:rsid w:val="00BB5421"/>
    <w:rsid w:val="00BB5695"/>
    <w:rsid w:val="00BB67C8"/>
    <w:rsid w:val="00BB6C22"/>
    <w:rsid w:val="00BB7658"/>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4C43"/>
    <w:rsid w:val="00BD5F57"/>
    <w:rsid w:val="00BD6CD4"/>
    <w:rsid w:val="00BD7022"/>
    <w:rsid w:val="00BD73E3"/>
    <w:rsid w:val="00BE1FDA"/>
    <w:rsid w:val="00BE28F0"/>
    <w:rsid w:val="00BE3B7B"/>
    <w:rsid w:val="00BE3E35"/>
    <w:rsid w:val="00BE445B"/>
    <w:rsid w:val="00BE4967"/>
    <w:rsid w:val="00BE4A8B"/>
    <w:rsid w:val="00BE54A7"/>
    <w:rsid w:val="00BE6D7C"/>
    <w:rsid w:val="00BF1AE7"/>
    <w:rsid w:val="00BF282D"/>
    <w:rsid w:val="00BF500A"/>
    <w:rsid w:val="00BF59EB"/>
    <w:rsid w:val="00BF60DC"/>
    <w:rsid w:val="00BF6288"/>
    <w:rsid w:val="00C02F4E"/>
    <w:rsid w:val="00C03D74"/>
    <w:rsid w:val="00C04AEA"/>
    <w:rsid w:val="00C06602"/>
    <w:rsid w:val="00C06CEF"/>
    <w:rsid w:val="00C06DA4"/>
    <w:rsid w:val="00C07CD9"/>
    <w:rsid w:val="00C108A0"/>
    <w:rsid w:val="00C11241"/>
    <w:rsid w:val="00C116AA"/>
    <w:rsid w:val="00C14A6A"/>
    <w:rsid w:val="00C16FFB"/>
    <w:rsid w:val="00C17858"/>
    <w:rsid w:val="00C17CFA"/>
    <w:rsid w:val="00C201CE"/>
    <w:rsid w:val="00C20D68"/>
    <w:rsid w:val="00C2172D"/>
    <w:rsid w:val="00C2201B"/>
    <w:rsid w:val="00C23D68"/>
    <w:rsid w:val="00C24CE1"/>
    <w:rsid w:val="00C25390"/>
    <w:rsid w:val="00C26745"/>
    <w:rsid w:val="00C26BC3"/>
    <w:rsid w:val="00C30609"/>
    <w:rsid w:val="00C30FA4"/>
    <w:rsid w:val="00C31249"/>
    <w:rsid w:val="00C34326"/>
    <w:rsid w:val="00C34494"/>
    <w:rsid w:val="00C3480C"/>
    <w:rsid w:val="00C352BB"/>
    <w:rsid w:val="00C35CD5"/>
    <w:rsid w:val="00C36813"/>
    <w:rsid w:val="00C37503"/>
    <w:rsid w:val="00C40340"/>
    <w:rsid w:val="00C40968"/>
    <w:rsid w:val="00C40E6F"/>
    <w:rsid w:val="00C42821"/>
    <w:rsid w:val="00C434C9"/>
    <w:rsid w:val="00C4352F"/>
    <w:rsid w:val="00C4361E"/>
    <w:rsid w:val="00C45505"/>
    <w:rsid w:val="00C461B6"/>
    <w:rsid w:val="00C466A1"/>
    <w:rsid w:val="00C4740D"/>
    <w:rsid w:val="00C47DF2"/>
    <w:rsid w:val="00C50294"/>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BF6"/>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B6DB8"/>
    <w:rsid w:val="00CC06A2"/>
    <w:rsid w:val="00CC0720"/>
    <w:rsid w:val="00CC0A05"/>
    <w:rsid w:val="00CC266F"/>
    <w:rsid w:val="00CC34E9"/>
    <w:rsid w:val="00CC4CB1"/>
    <w:rsid w:val="00CC5086"/>
    <w:rsid w:val="00CC59D4"/>
    <w:rsid w:val="00CC5A82"/>
    <w:rsid w:val="00CC6138"/>
    <w:rsid w:val="00CC6643"/>
    <w:rsid w:val="00CC6C23"/>
    <w:rsid w:val="00CD128F"/>
    <w:rsid w:val="00CE0D19"/>
    <w:rsid w:val="00CE271C"/>
    <w:rsid w:val="00CE2EA3"/>
    <w:rsid w:val="00CE54A0"/>
    <w:rsid w:val="00CE60BF"/>
    <w:rsid w:val="00CE6EAE"/>
    <w:rsid w:val="00CE7088"/>
    <w:rsid w:val="00CF2A8F"/>
    <w:rsid w:val="00CF30D2"/>
    <w:rsid w:val="00CF4C56"/>
    <w:rsid w:val="00CF6CD0"/>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1E"/>
    <w:rsid w:val="00D41555"/>
    <w:rsid w:val="00D4188B"/>
    <w:rsid w:val="00D42233"/>
    <w:rsid w:val="00D42C48"/>
    <w:rsid w:val="00D4355D"/>
    <w:rsid w:val="00D43CC7"/>
    <w:rsid w:val="00D43ED4"/>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5EF5"/>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39CD"/>
    <w:rsid w:val="00D956AE"/>
    <w:rsid w:val="00D95A41"/>
    <w:rsid w:val="00D96D76"/>
    <w:rsid w:val="00D9750F"/>
    <w:rsid w:val="00DA043C"/>
    <w:rsid w:val="00DA0C72"/>
    <w:rsid w:val="00DA18EC"/>
    <w:rsid w:val="00DA3B74"/>
    <w:rsid w:val="00DA4DDA"/>
    <w:rsid w:val="00DA5497"/>
    <w:rsid w:val="00DA594C"/>
    <w:rsid w:val="00DA5ED0"/>
    <w:rsid w:val="00DA68F0"/>
    <w:rsid w:val="00DB0A56"/>
    <w:rsid w:val="00DB0E50"/>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3F7"/>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17686"/>
    <w:rsid w:val="00E21946"/>
    <w:rsid w:val="00E21BE9"/>
    <w:rsid w:val="00E2209B"/>
    <w:rsid w:val="00E25268"/>
    <w:rsid w:val="00E2685A"/>
    <w:rsid w:val="00E30C23"/>
    <w:rsid w:val="00E311E8"/>
    <w:rsid w:val="00E3256E"/>
    <w:rsid w:val="00E33FE8"/>
    <w:rsid w:val="00E35AD5"/>
    <w:rsid w:val="00E36C1A"/>
    <w:rsid w:val="00E4001E"/>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4B2"/>
    <w:rsid w:val="00E745E8"/>
    <w:rsid w:val="00E7488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18BB"/>
    <w:rsid w:val="00EB1D92"/>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4B23"/>
    <w:rsid w:val="00EE5AF8"/>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3FF7"/>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6ED0"/>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7F8"/>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D4B"/>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D7D9F"/>
    <w:rsid w:val="00FE1CC3"/>
    <w:rsid w:val="00FE2BC4"/>
    <w:rsid w:val="00FE541D"/>
    <w:rsid w:val="00FE6414"/>
    <w:rsid w:val="00FE7719"/>
    <w:rsid w:val="00FE7E29"/>
    <w:rsid w:val="00FF0924"/>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2978973">
      <w:bodyDiv w:val="1"/>
      <w:marLeft w:val="0"/>
      <w:marRight w:val="0"/>
      <w:marTop w:val="0"/>
      <w:marBottom w:val="0"/>
      <w:divBdr>
        <w:top w:val="none" w:sz="0" w:space="0" w:color="auto"/>
        <w:left w:val="none" w:sz="0" w:space="0" w:color="auto"/>
        <w:bottom w:val="none" w:sz="0" w:space="0" w:color="auto"/>
        <w:right w:val="none" w:sz="0" w:space="0" w:color="auto"/>
      </w:divBdr>
      <w:divsChild>
        <w:div w:id="837237203">
          <w:marLeft w:val="360"/>
          <w:marRight w:val="0"/>
          <w:marTop w:val="200"/>
          <w:marBottom w:val="0"/>
          <w:divBdr>
            <w:top w:val="none" w:sz="0" w:space="0" w:color="auto"/>
            <w:left w:val="none" w:sz="0" w:space="0" w:color="auto"/>
            <w:bottom w:val="none" w:sz="0" w:space="0" w:color="auto"/>
            <w:right w:val="none" w:sz="0" w:space="0" w:color="auto"/>
          </w:divBdr>
        </w:div>
        <w:div w:id="1856189456">
          <w:marLeft w:val="1080"/>
          <w:marRight w:val="0"/>
          <w:marTop w:val="100"/>
          <w:marBottom w:val="0"/>
          <w:divBdr>
            <w:top w:val="none" w:sz="0" w:space="0" w:color="auto"/>
            <w:left w:val="none" w:sz="0" w:space="0" w:color="auto"/>
            <w:bottom w:val="none" w:sz="0" w:space="0" w:color="auto"/>
            <w:right w:val="none" w:sz="0" w:space="0" w:color="auto"/>
          </w:divBdr>
        </w:div>
        <w:div w:id="1175341769">
          <w:marLeft w:val="1800"/>
          <w:marRight w:val="0"/>
          <w:marTop w:val="100"/>
          <w:marBottom w:val="0"/>
          <w:divBdr>
            <w:top w:val="none" w:sz="0" w:space="0" w:color="auto"/>
            <w:left w:val="none" w:sz="0" w:space="0" w:color="auto"/>
            <w:bottom w:val="none" w:sz="0" w:space="0" w:color="auto"/>
            <w:right w:val="none" w:sz="0" w:space="0" w:color="auto"/>
          </w:divBdr>
        </w:div>
        <w:div w:id="1137726284">
          <w:marLeft w:val="1080"/>
          <w:marRight w:val="0"/>
          <w:marTop w:val="100"/>
          <w:marBottom w:val="0"/>
          <w:divBdr>
            <w:top w:val="none" w:sz="0" w:space="0" w:color="auto"/>
            <w:left w:val="none" w:sz="0" w:space="0" w:color="auto"/>
            <w:bottom w:val="none" w:sz="0" w:space="0" w:color="auto"/>
            <w:right w:val="none" w:sz="0" w:space="0" w:color="auto"/>
          </w:divBdr>
        </w:div>
        <w:div w:id="808788071">
          <w:marLeft w:val="1800"/>
          <w:marRight w:val="0"/>
          <w:marTop w:val="100"/>
          <w:marBottom w:val="0"/>
          <w:divBdr>
            <w:top w:val="none" w:sz="0" w:space="0" w:color="auto"/>
            <w:left w:val="none" w:sz="0" w:space="0" w:color="auto"/>
            <w:bottom w:val="none" w:sz="0" w:space="0" w:color="auto"/>
            <w:right w:val="none" w:sz="0" w:space="0" w:color="auto"/>
          </w:divBdr>
        </w:div>
      </w:divsChild>
    </w:div>
    <w:div w:id="253168616">
      <w:bodyDiv w:val="1"/>
      <w:marLeft w:val="0"/>
      <w:marRight w:val="0"/>
      <w:marTop w:val="0"/>
      <w:marBottom w:val="0"/>
      <w:divBdr>
        <w:top w:val="none" w:sz="0" w:space="0" w:color="auto"/>
        <w:left w:val="none" w:sz="0" w:space="0" w:color="auto"/>
        <w:bottom w:val="none" w:sz="0" w:space="0" w:color="auto"/>
        <w:right w:val="none" w:sz="0" w:space="0" w:color="auto"/>
      </w:divBdr>
      <w:divsChild>
        <w:div w:id="1640182868">
          <w:marLeft w:val="360"/>
          <w:marRight w:val="0"/>
          <w:marTop w:val="200"/>
          <w:marBottom w:val="0"/>
          <w:divBdr>
            <w:top w:val="none" w:sz="0" w:space="0" w:color="auto"/>
            <w:left w:val="none" w:sz="0" w:space="0" w:color="auto"/>
            <w:bottom w:val="none" w:sz="0" w:space="0" w:color="auto"/>
            <w:right w:val="none" w:sz="0" w:space="0" w:color="auto"/>
          </w:divBdr>
        </w:div>
      </w:divsChild>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4217932">
      <w:bodyDiv w:val="1"/>
      <w:marLeft w:val="0"/>
      <w:marRight w:val="0"/>
      <w:marTop w:val="0"/>
      <w:marBottom w:val="0"/>
      <w:divBdr>
        <w:top w:val="none" w:sz="0" w:space="0" w:color="auto"/>
        <w:left w:val="none" w:sz="0" w:space="0" w:color="auto"/>
        <w:bottom w:val="none" w:sz="0" w:space="0" w:color="auto"/>
        <w:right w:val="none" w:sz="0" w:space="0" w:color="auto"/>
      </w:divBdr>
      <w:divsChild>
        <w:div w:id="1254245770">
          <w:marLeft w:val="360"/>
          <w:marRight w:val="0"/>
          <w:marTop w:val="200"/>
          <w:marBottom w:val="0"/>
          <w:divBdr>
            <w:top w:val="none" w:sz="0" w:space="0" w:color="auto"/>
            <w:left w:val="none" w:sz="0" w:space="0" w:color="auto"/>
            <w:bottom w:val="none" w:sz="0" w:space="0" w:color="auto"/>
            <w:right w:val="none" w:sz="0" w:space="0" w:color="auto"/>
          </w:divBdr>
        </w:div>
        <w:div w:id="791942035">
          <w:marLeft w:val="1080"/>
          <w:marRight w:val="0"/>
          <w:marTop w:val="100"/>
          <w:marBottom w:val="0"/>
          <w:divBdr>
            <w:top w:val="none" w:sz="0" w:space="0" w:color="auto"/>
            <w:left w:val="none" w:sz="0" w:space="0" w:color="auto"/>
            <w:bottom w:val="none" w:sz="0" w:space="0" w:color="auto"/>
            <w:right w:val="none" w:sz="0" w:space="0" w:color="auto"/>
          </w:divBdr>
        </w:div>
        <w:div w:id="2004773062">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642630">
      <w:bodyDiv w:val="1"/>
      <w:marLeft w:val="0"/>
      <w:marRight w:val="0"/>
      <w:marTop w:val="0"/>
      <w:marBottom w:val="0"/>
      <w:divBdr>
        <w:top w:val="none" w:sz="0" w:space="0" w:color="auto"/>
        <w:left w:val="none" w:sz="0" w:space="0" w:color="auto"/>
        <w:bottom w:val="none" w:sz="0" w:space="0" w:color="auto"/>
        <w:right w:val="none" w:sz="0" w:space="0" w:color="auto"/>
      </w:divBdr>
      <w:divsChild>
        <w:div w:id="312947426">
          <w:marLeft w:val="547"/>
          <w:marRight w:val="0"/>
          <w:marTop w:val="120"/>
          <w:marBottom w:val="12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825212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138572">
      <w:bodyDiv w:val="1"/>
      <w:marLeft w:val="0"/>
      <w:marRight w:val="0"/>
      <w:marTop w:val="0"/>
      <w:marBottom w:val="0"/>
      <w:divBdr>
        <w:top w:val="none" w:sz="0" w:space="0" w:color="auto"/>
        <w:left w:val="none" w:sz="0" w:space="0" w:color="auto"/>
        <w:bottom w:val="none" w:sz="0" w:space="0" w:color="auto"/>
        <w:right w:val="none" w:sz="0" w:space="0" w:color="auto"/>
      </w:divBdr>
      <w:divsChild>
        <w:div w:id="443958910">
          <w:marLeft w:val="1080"/>
          <w:marRight w:val="0"/>
          <w:marTop w:val="100"/>
          <w:marBottom w:val="0"/>
          <w:divBdr>
            <w:top w:val="none" w:sz="0" w:space="0" w:color="auto"/>
            <w:left w:val="none" w:sz="0" w:space="0" w:color="auto"/>
            <w:bottom w:val="none" w:sz="0" w:space="0" w:color="auto"/>
            <w:right w:val="none" w:sz="0" w:space="0" w:color="auto"/>
          </w:divBdr>
        </w:div>
        <w:div w:id="1637179143">
          <w:marLeft w:val="1800"/>
          <w:marRight w:val="0"/>
          <w:marTop w:val="100"/>
          <w:marBottom w:val="0"/>
          <w:divBdr>
            <w:top w:val="none" w:sz="0" w:space="0" w:color="auto"/>
            <w:left w:val="none" w:sz="0" w:space="0" w:color="auto"/>
            <w:bottom w:val="none" w:sz="0" w:space="0" w:color="auto"/>
            <w:right w:val="none" w:sz="0" w:space="0" w:color="auto"/>
          </w:divBdr>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4825">
      <w:bodyDiv w:val="1"/>
      <w:marLeft w:val="0"/>
      <w:marRight w:val="0"/>
      <w:marTop w:val="0"/>
      <w:marBottom w:val="0"/>
      <w:divBdr>
        <w:top w:val="none" w:sz="0" w:space="0" w:color="auto"/>
        <w:left w:val="none" w:sz="0" w:space="0" w:color="auto"/>
        <w:bottom w:val="none" w:sz="0" w:space="0" w:color="auto"/>
        <w:right w:val="none" w:sz="0" w:space="0" w:color="auto"/>
      </w:divBdr>
      <w:divsChild>
        <w:div w:id="800810464">
          <w:marLeft w:val="1080"/>
          <w:marRight w:val="0"/>
          <w:marTop w:val="100"/>
          <w:marBottom w:val="0"/>
          <w:divBdr>
            <w:top w:val="none" w:sz="0" w:space="0" w:color="auto"/>
            <w:left w:val="none" w:sz="0" w:space="0" w:color="auto"/>
            <w:bottom w:val="none" w:sz="0" w:space="0" w:color="auto"/>
            <w:right w:val="none" w:sz="0" w:space="0" w:color="auto"/>
          </w:divBdr>
        </w:div>
        <w:div w:id="368993808">
          <w:marLeft w:val="1800"/>
          <w:marRight w:val="0"/>
          <w:marTop w:val="100"/>
          <w:marBottom w:val="0"/>
          <w:divBdr>
            <w:top w:val="none" w:sz="0" w:space="0" w:color="auto"/>
            <w:left w:val="none" w:sz="0" w:space="0" w:color="auto"/>
            <w:bottom w:val="none" w:sz="0" w:space="0" w:color="auto"/>
            <w:right w:val="none" w:sz="0" w:space="0" w:color="auto"/>
          </w:divBdr>
        </w:div>
        <w:div w:id="2046363198">
          <w:marLeft w:val="1080"/>
          <w:marRight w:val="0"/>
          <w:marTop w:val="100"/>
          <w:marBottom w:val="0"/>
          <w:divBdr>
            <w:top w:val="none" w:sz="0" w:space="0" w:color="auto"/>
            <w:left w:val="none" w:sz="0" w:space="0" w:color="auto"/>
            <w:bottom w:val="none" w:sz="0" w:space="0" w:color="auto"/>
            <w:right w:val="none" w:sz="0" w:space="0" w:color="auto"/>
          </w:divBdr>
        </w:div>
        <w:div w:id="360595209">
          <w:marLeft w:val="1800"/>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441754711">
      <w:bodyDiv w:val="1"/>
      <w:marLeft w:val="0"/>
      <w:marRight w:val="0"/>
      <w:marTop w:val="0"/>
      <w:marBottom w:val="0"/>
      <w:divBdr>
        <w:top w:val="none" w:sz="0" w:space="0" w:color="auto"/>
        <w:left w:val="none" w:sz="0" w:space="0" w:color="auto"/>
        <w:bottom w:val="none" w:sz="0" w:space="0" w:color="auto"/>
        <w:right w:val="none" w:sz="0" w:space="0" w:color="auto"/>
      </w:divBdr>
      <w:divsChild>
        <w:div w:id="1431048054">
          <w:marLeft w:val="1080"/>
          <w:marRight w:val="0"/>
          <w:marTop w:val="100"/>
          <w:marBottom w:val="0"/>
          <w:divBdr>
            <w:top w:val="none" w:sz="0" w:space="0" w:color="auto"/>
            <w:left w:val="none" w:sz="0" w:space="0" w:color="auto"/>
            <w:bottom w:val="none" w:sz="0" w:space="0" w:color="auto"/>
            <w:right w:val="none" w:sz="0" w:space="0" w:color="auto"/>
          </w:divBdr>
        </w:div>
        <w:div w:id="736588564">
          <w:marLeft w:val="1800"/>
          <w:marRight w:val="0"/>
          <w:marTop w:val="100"/>
          <w:marBottom w:val="0"/>
          <w:divBdr>
            <w:top w:val="none" w:sz="0" w:space="0" w:color="auto"/>
            <w:left w:val="none" w:sz="0" w:space="0" w:color="auto"/>
            <w:bottom w:val="none" w:sz="0" w:space="0" w:color="auto"/>
            <w:right w:val="none" w:sz="0" w:space="0" w:color="auto"/>
          </w:divBdr>
        </w:div>
        <w:div w:id="1059865362">
          <w:marLeft w:val="1080"/>
          <w:marRight w:val="0"/>
          <w:marTop w:val="100"/>
          <w:marBottom w:val="0"/>
          <w:divBdr>
            <w:top w:val="none" w:sz="0" w:space="0" w:color="auto"/>
            <w:left w:val="none" w:sz="0" w:space="0" w:color="auto"/>
            <w:bottom w:val="none" w:sz="0" w:space="0" w:color="auto"/>
            <w:right w:val="none" w:sz="0" w:space="0" w:color="auto"/>
          </w:divBdr>
        </w:div>
        <w:div w:id="1595431500">
          <w:marLeft w:val="1800"/>
          <w:marRight w:val="0"/>
          <w:marTop w:val="100"/>
          <w:marBottom w:val="0"/>
          <w:divBdr>
            <w:top w:val="none" w:sz="0" w:space="0" w:color="auto"/>
            <w:left w:val="none" w:sz="0" w:space="0" w:color="auto"/>
            <w:bottom w:val="none" w:sz="0" w:space="0" w:color="auto"/>
            <w:right w:val="none" w:sz="0" w:space="0" w:color="auto"/>
          </w:divBdr>
        </w:div>
        <w:div w:id="1434126709">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5AIRPNAIUNRU-1328258698-4214</_dlc_DocId>
    <_dlc_DocIdUrl xmlns="71c5aaf6-e6ce-465b-b873-5148d2a4c105">
      <Url>https://nokia.sharepoint.com/sites/c5g/5gradio/_layouts/15/DocIdRedir.aspx?ID=5AIRPNAIUNRU-1328258698-4214</Url>
      <Description>5AIRPNAIUNRU-1328258698-4214</Description>
    </_dlc_DocIdUrl>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1515F6-7C06-49DD-8171-4AF44DCD5594}">
  <ds:schemaRef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71c5aaf6-e6ce-465b-b873-5148d2a4c105"/>
    <ds:schemaRef ds:uri="http://purl.org/dc/terms/"/>
    <ds:schemaRef ds:uri="3b34c8f0-1ef5-4d1e-bb66-517ce7fe7356"/>
    <ds:schemaRef ds:uri="http://schemas.openxmlformats.org/package/2006/metadata/core-properties"/>
    <ds:schemaRef ds:uri="0b6aed8e-0313-4d17-80ff-d0e5da4931c5"/>
    <ds:schemaRef ds:uri="http://schemas.microsoft.com/office/2006/metadata/properties"/>
  </ds:schemaRefs>
</ds:datastoreItem>
</file>

<file path=customXml/itemProps2.xml><?xml version="1.0" encoding="utf-8"?>
<ds:datastoreItem xmlns:ds="http://schemas.openxmlformats.org/officeDocument/2006/customXml" ds:itemID="{99140036-27B0-4042-B163-7354CF081EC7}">
  <ds:schemaRefs>
    <ds:schemaRef ds:uri="http://schemas.openxmlformats.org/officeDocument/2006/bibliography"/>
  </ds:schemaRefs>
</ds:datastoreItem>
</file>

<file path=customXml/itemProps3.xml><?xml version="1.0" encoding="utf-8"?>
<ds:datastoreItem xmlns:ds="http://schemas.openxmlformats.org/officeDocument/2006/customXml" ds:itemID="{03924984-72FD-48F6-92F5-56E2FDE3EDB8}">
  <ds:schemaRefs>
    <ds:schemaRef ds:uri="http://schemas.microsoft.com/sharepoint/events"/>
  </ds:schemaRefs>
</ds:datastoreItem>
</file>

<file path=customXml/itemProps4.xml><?xml version="1.0" encoding="utf-8"?>
<ds:datastoreItem xmlns:ds="http://schemas.openxmlformats.org/officeDocument/2006/customXml" ds:itemID="{B7D7CB94-37BD-41E7-9908-EB3E9C11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Pages>
  <Words>829</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5142</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Johannes</cp:lastModifiedBy>
  <cp:revision>10</cp:revision>
  <cp:lastPrinted>2013-03-22T15:57:00Z</cp:lastPrinted>
  <dcterms:created xsi:type="dcterms:W3CDTF">2021-05-11T17:20:00Z</dcterms:created>
  <dcterms:modified xsi:type="dcterms:W3CDTF">2021-10-22T13:09:00Z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15be2973-682b-4e8e-b537-17257c345970</vt:lpwstr>
  </property>
</Properties>
</file>